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2-89-102/2025</w:t>
      </w:r>
    </w:p>
    <w:p w:rsidR="00A77B3E">
      <w:r>
        <w:t>УИД 50МS0276-телефон-телефон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21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Наделяеву</w:t>
      </w:r>
      <w:r>
        <w:t xml:space="preserve"> </w:t>
      </w:r>
      <w:r>
        <w:t>фио</w:t>
      </w:r>
      <w:r>
        <w:t xml:space="preserve"> о взыскании проце</w:t>
      </w:r>
      <w:r>
        <w:t xml:space="preserve">нтов за пользование чужими денежными средствами,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Наделяева</w:t>
      </w:r>
      <w:r>
        <w:t xml:space="preserve"> </w:t>
      </w:r>
      <w:r>
        <w:t>фио</w:t>
      </w:r>
      <w:r>
        <w:t>, паспортные данные, (паспортные данные) в пользу наименование организации проценты за пользование чужими денежными средствами, предусмотренные ст. 395 ГК РФ, начисленных за период с дата по дата в размере сумма, расходы по оплате государственной пошли</w:t>
      </w:r>
      <w:r>
        <w:t>ны в размере сумма, а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</w:t>
      </w:r>
      <w:r>
        <w:t xml:space="preserve">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</w:t>
      </w:r>
      <w:r>
        <w:t>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</w:t>
      </w:r>
      <w:r>
        <w:t>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</w:t>
      </w:r>
      <w:r>
        <w:t>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Мировой су</w:t>
      </w:r>
      <w:r>
        <w:t>дья</w:t>
      </w:r>
      <w:r>
        <w:tab/>
      </w:r>
      <w:r>
        <w:tab/>
        <w:t xml:space="preserve">   </w:t>
      </w:r>
      <w:r>
        <w:tab/>
        <w:t xml:space="preserve">       </w:t>
      </w:r>
      <w:r>
        <w:tab/>
        <w:t xml:space="preserve">        </w:t>
      </w:r>
      <w:r>
        <w:tab/>
      </w:r>
      <w:r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E4"/>
    <w:rsid w:val="00A77B3E"/>
    <w:rsid w:val="00EE7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