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2-89-164/2026</w:t>
      </w:r>
    </w:p>
    <w:p w:rsidR="00A77B3E">
      <w:r>
        <w:t>УИД: 91MS0089-01-2025-001371-76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17 марта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</w:t>
      </w:r>
      <w:r>
        <w:t xml:space="preserve">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 xml:space="preserve">рассмотрев в открытом судебном заседании гражданское дело по иску МКК «Центр Финансовой Поддержки» к </w:t>
      </w:r>
      <w:r>
        <w:t>фио</w:t>
      </w:r>
      <w:r>
        <w:t xml:space="preserve"> о взыскании задолженности по договору займа, процентов за пользование займом, неустойки, судебных р</w:t>
      </w:r>
      <w:r>
        <w:t xml:space="preserve">асходов,  </w:t>
      </w:r>
    </w:p>
    <w:p w:rsidR="00A77B3E">
      <w:r>
        <w:t xml:space="preserve">Руководствуясь </w:t>
      </w:r>
      <w:r>
        <w:t>ст.ст</w:t>
      </w:r>
      <w:r>
        <w:t xml:space="preserve">. 194-199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 xml:space="preserve">В удовлетворении исковых требований  МКК «Центр Финансовой Поддержки» к </w:t>
      </w:r>
      <w:r>
        <w:t>фио</w:t>
      </w:r>
      <w:r>
        <w:t xml:space="preserve"> о взыскании задолженности по договору займа, процентов </w:t>
      </w:r>
      <w:r>
        <w:t>за пользование чужими денежными средствами, расходов по уплате государственной пошлины – отказать.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</w:t>
      </w:r>
      <w:r>
        <w:t>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</w:t>
      </w:r>
      <w:r>
        <w:t xml:space="preserve">ения суда. </w:t>
      </w:r>
    </w:p>
    <w:p w:rsidR="00A77B3E">
      <w:r>
        <w:t xml:space="preserve"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 </w:t>
      </w:r>
      <w:r>
        <w:t>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</w:t>
      </w:r>
      <w:r>
        <w:tab/>
        <w:t xml:space="preserve">      </w:t>
      </w:r>
      <w:r>
        <w:tab/>
        <w:t xml:space="preserve">       </w:t>
      </w:r>
      <w:r>
        <w:t>фио</w:t>
      </w:r>
    </w:p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A5"/>
    <w:rsid w:val="00A77B3E"/>
    <w:rsid w:val="00D36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