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2-89-228/2026</w:t>
      </w:r>
    </w:p>
    <w:p w:rsidR="00A77B3E">
      <w:r>
        <w:t>УИД 91MS0089-01-2026-000409-68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10 марта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(городской адрес)  адрес </w:t>
      </w:r>
      <w:r>
        <w:t>Макарчук</w:t>
      </w:r>
      <w:r>
        <w:t xml:space="preserve"> В.Д.,  </w:t>
      </w:r>
    </w:p>
    <w:p w:rsidR="00A77B3E">
      <w:r>
        <w:t xml:space="preserve">при секретаре – Масловой А.О.,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проц</w:t>
      </w:r>
      <w:r>
        <w:t>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организации– удовлетворить.</w:t>
      </w:r>
    </w:p>
    <w:p w:rsidR="00A77B3E">
      <w:r>
        <w:t>Взы</w:t>
      </w:r>
      <w:r>
        <w:t xml:space="preserve">скать с </w:t>
      </w:r>
      <w:r>
        <w:t>фио</w:t>
      </w:r>
      <w:r>
        <w:t>, паспортные данные Федеральной миграционной службой, код подразделения 900-004) в пользу наименование организации (ОГРН 1223900003480, ИНН 3906411936) проценты за пользование чужими денежными средствами за период с дата по дата в размере сумма;</w:t>
      </w:r>
      <w:r>
        <w:t xml:space="preserve"> расходы по оплате государственной пошлины в размере сумма, расходы на оплату услуг представителя – сумма, а всего – сумма.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</w:t>
      </w:r>
      <w:r>
        <w:t>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</w:t>
      </w:r>
      <w:r>
        <w:t xml:space="preserve">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</w:t>
      </w:r>
      <w:r>
        <w:t>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Иными лицами, участвующими в деле, а также лицами, которые не были привлечены к участию в деле и вопрос о правах и </w:t>
      </w:r>
      <w:r>
        <w:t>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</w:t>
      </w:r>
      <w:r>
        <w:t xml:space="preserve">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Мировой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90"/>
    <w:rsid w:val="00905A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