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 w:rsidP="005E6F99">
      <w:pPr>
        <w:jc w:val="right"/>
      </w:pPr>
      <w:r>
        <w:t>дело № 2-89-683/2019</w:t>
      </w:r>
    </w:p>
    <w:p w:rsidR="00A77B3E" w:rsidP="005E6F99">
      <w:pPr>
        <w:jc w:val="center"/>
      </w:pPr>
      <w:r>
        <w:t>З А О Ч Н О Е   Р Е Ш Е Н И Е</w:t>
      </w:r>
    </w:p>
    <w:p w:rsidR="00A77B3E" w:rsidP="005E6F99">
      <w:pPr>
        <w:jc w:val="center"/>
      </w:pPr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город Феодосия Республики Крым</w:t>
      </w:r>
      <w:r>
        <w:tab/>
      </w:r>
      <w:r>
        <w:tab/>
      </w:r>
      <w:r>
        <w:tab/>
        <w:t xml:space="preserve">      </w:t>
      </w:r>
      <w:r>
        <w:tab/>
        <w:t xml:space="preserve">        </w:t>
      </w:r>
      <w:r>
        <w:t xml:space="preserve"> 24 сентября 2019 года</w:t>
      </w:r>
    </w:p>
    <w:p w:rsidR="00A77B3E"/>
    <w:p w:rsidR="00A77B3E">
      <w:r>
        <w:t xml:space="preserve">Мировой судья судебного участка № 89 Феодосийского судебного </w:t>
      </w:r>
      <w:r>
        <w:t>района (городской округ Феодосия) Республики Крым Макаров И.Ю., при секретаре Семеновой Н.В., с участием истца Марченко А.А., рассмотрев в открытом судебном заседании материалы гражданского дела по исковому заявлению Марченко А.А. к Зиненко В.В., Зиненко М</w:t>
      </w:r>
      <w:r>
        <w:t>.В. об определении порядка пользования квартирой,</w:t>
      </w:r>
    </w:p>
    <w:p w:rsidR="00A77B3E"/>
    <w:p w:rsidR="00A77B3E" w:rsidP="005E6F99">
      <w:pPr>
        <w:jc w:val="center"/>
      </w:pPr>
      <w:r>
        <w:t>Р Е Ш И Л:</w:t>
      </w:r>
    </w:p>
    <w:p w:rsidR="00A77B3E"/>
    <w:p w:rsidR="00A77B3E">
      <w:r>
        <w:t>Исковые требования Марченко А.А. к Зиненко В.В., Зиненко М.В. об определении порядка пользования квартирой, удовлетворить.</w:t>
      </w:r>
    </w:p>
    <w:p w:rsidR="00A77B3E">
      <w:r>
        <w:t xml:space="preserve">Определить порядок пользования квартирой № </w:t>
      </w:r>
      <w:r>
        <w:t xml:space="preserve"> в доме № </w:t>
      </w:r>
      <w:r>
        <w:t>, расположенной</w:t>
      </w:r>
      <w:r>
        <w:t xml:space="preserve"> по адрес в адрес, выделив в пользование Марченко А.А. изолированную комнату площадью </w:t>
      </w:r>
      <w:r>
        <w:t xml:space="preserve">квадратных метра, отмеченную на техническом плане № </w:t>
      </w:r>
      <w:r>
        <w:t xml:space="preserve"> порядковым номером </w:t>
      </w:r>
      <w:r>
        <w:t xml:space="preserve">, Зиненко В.В., Зиненко М.В. – изолированную комнату площадью </w:t>
      </w:r>
      <w:r>
        <w:t>квадратных метра, от</w:t>
      </w:r>
      <w:r>
        <w:t xml:space="preserve">меченную на техническом плане № </w:t>
      </w:r>
      <w:r>
        <w:t xml:space="preserve"> порядковым номером </w:t>
      </w:r>
      <w:r>
        <w:t xml:space="preserve">, кладовую площадью </w:t>
      </w:r>
      <w:r>
        <w:t xml:space="preserve">квадратных метра, отмеченную на техническом плане № </w:t>
      </w:r>
      <w:r>
        <w:t xml:space="preserve"> порядковым номером </w:t>
      </w:r>
      <w:r>
        <w:t xml:space="preserve">, остальные помещения, а именно: прихожую площадью </w:t>
      </w:r>
      <w:r>
        <w:t>квадратных метра, отмеченную на техниче</w:t>
      </w:r>
      <w:r>
        <w:t xml:space="preserve">ском плане № </w:t>
      </w:r>
      <w:r>
        <w:t xml:space="preserve"> порядковым номером </w:t>
      </w:r>
      <w:r>
        <w:t xml:space="preserve">, кладовую площадью </w:t>
      </w:r>
      <w:r>
        <w:t xml:space="preserve">квадратных метра, отмеченную на техническом плане № </w:t>
      </w:r>
      <w:r>
        <w:t xml:space="preserve"> порядковым номером </w:t>
      </w:r>
      <w:r>
        <w:t xml:space="preserve">, веранду площадью </w:t>
      </w:r>
      <w:r>
        <w:t xml:space="preserve">квадратных метра, отмеченную на техническом плане № </w:t>
      </w:r>
      <w:r>
        <w:t xml:space="preserve"> порядковым номером </w:t>
      </w:r>
      <w:r>
        <w:t>, кухню пло</w:t>
      </w:r>
      <w:r>
        <w:t xml:space="preserve">щадью </w:t>
      </w:r>
      <w:r>
        <w:t xml:space="preserve">квадратных метра, отмеченную на техническом плане № </w:t>
      </w:r>
      <w:r>
        <w:t xml:space="preserve">порядковым номером </w:t>
      </w:r>
      <w:r>
        <w:t xml:space="preserve">, ванную комнату площадью </w:t>
      </w:r>
      <w:r>
        <w:t xml:space="preserve">квадратных метра, отмеченную на техническом плане № </w:t>
      </w:r>
      <w:r>
        <w:t xml:space="preserve"> порядковым номером </w:t>
      </w:r>
      <w:r>
        <w:t xml:space="preserve">, туалет площадью </w:t>
      </w:r>
      <w:r>
        <w:t>квадратных метра, отмеченный на техн</w:t>
      </w:r>
      <w:r>
        <w:t xml:space="preserve">ическом плане № </w:t>
      </w:r>
      <w:r>
        <w:t xml:space="preserve"> порядковым номером </w:t>
      </w:r>
      <w:r>
        <w:t xml:space="preserve">, веранду площадью </w:t>
      </w:r>
      <w:r>
        <w:t xml:space="preserve">квадратных метра, отмеченную на техническом плане № </w:t>
      </w:r>
      <w:r>
        <w:t xml:space="preserve"> порядковым номером </w:t>
      </w:r>
      <w:r>
        <w:t xml:space="preserve">, веранду площадью </w:t>
      </w:r>
      <w:r>
        <w:t xml:space="preserve">квадратных метра, отмеченную на техническом плане № </w:t>
      </w:r>
      <w:r>
        <w:t xml:space="preserve"> порядковым номером</w:t>
      </w:r>
      <w:r>
        <w:t>, – ост</w:t>
      </w:r>
      <w:r>
        <w:t>авить в совместном пользовании совладельцев квартиры.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</w:t>
      </w:r>
      <w:r>
        <w:t>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</w:t>
      </w:r>
      <w:r>
        <w:t xml:space="preserve">аявления об отмене этого решения суда, а в случае, если такое </w:t>
      </w:r>
      <w:r>
        <w:t xml:space="preserve">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</w:t>
      </w:r>
      <w:r>
        <w:t>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</w:t>
      </w:r>
      <w:r>
        <w:t>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</w:t>
      </w:r>
      <w:r>
        <w:t>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</w:t>
      </w:r>
      <w:r>
        <w:tab/>
        <w:t xml:space="preserve">                  </w:t>
      </w:r>
      <w:r>
        <w:tab/>
        <w:t xml:space="preserve">/подпись/     </w:t>
      </w:r>
      <w:r>
        <w:tab/>
      </w:r>
      <w:r>
        <w:t xml:space="preserve">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99"/>
    <w:rsid w:val="005E6F9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76B08D-3A31-4671-A2E8-ED3FCC59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