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2-89-737/2024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>Иск Федерального казенн</w:t>
      </w:r>
      <w:r>
        <w:t>ого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>, гражданина Российской Федерации (паспортные данные), зарегистрированного по адресу: адрес, в пользу Федерального казенного наименование организации (адрес, Филиал федерал</w:t>
      </w:r>
      <w:r>
        <w:t>ьного казённого наименование организации-«2 финансово-экономическая служба», л/с 047551А96180, ИНН телефон, КПП телефон, банк получателя: Отделение адрес банка России / УФК по адрес, БИК ТОФК телефон, единый казначейский счёт 40102810645370000035, казначей</w:t>
      </w:r>
      <w:r>
        <w:t>ский счёт 03100643000000017500, КБК 18711302991010300130, ОКТМО 35726000), задолженность (неосновательное обогащение) за услуги по теплоснабжению за период с дата по дата, в размере сумма, а также взыскать в доход бюджета госпошлину в сумме сумма с зачисле</w:t>
      </w:r>
      <w:r>
        <w:t>нием на реквизиты: расчетный счет расчетный счет № 03100643000000018500; к/с: 40102810445370000059; наименование банка: Отделение Тула банка России\\УФК по адрес; наименование организации: телефон; код бюджетной классификации: 18210803010011050110; получат</w:t>
      </w:r>
      <w:r>
        <w:t>ель: УФК по адрес (Межрегиональная инспекция Федеральной налоговой службы по управлению долгом); ИНН получателя: телефон; КПП получателя: телефон; ОКТМО: 35726000).</w:t>
      </w:r>
    </w:p>
    <w:p w:rsidR="00A77B3E">
      <w:r>
        <w:t xml:space="preserve">Ответчик вправе подать в суд, принявший заочное решение, заявление об отмене этого решения </w:t>
      </w:r>
      <w:r>
        <w:t>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</w:t>
      </w:r>
      <w:r>
        <w:t>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</w:t>
      </w:r>
      <w:r>
        <w:t>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</w:t>
      </w:r>
      <w:r>
        <w:t xml:space="preserve">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 xml:space="preserve">решения суда, если лица, участвующие в деле, их представители </w:t>
      </w:r>
      <w:r>
        <w:t>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93"/>
    <w:rsid w:val="00173B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