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01F82">
      <w:pPr>
        <w:jc w:val="right"/>
      </w:pPr>
      <w:r>
        <w:t>Дело № 2-89-741/2019</w:t>
      </w:r>
    </w:p>
    <w:p w:rsidR="00A77B3E" w:rsidP="00501F82">
      <w:pPr>
        <w:jc w:val="center"/>
      </w:pPr>
      <w:r>
        <w:t>З А О Ч Н О Е    Р Е Ш Е Н И Е</w:t>
      </w:r>
    </w:p>
    <w:p w:rsidR="00A77B3E" w:rsidP="00501F82">
      <w:pPr>
        <w:jc w:val="center"/>
      </w:pPr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Васиной В.Н.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>Взыскать с Васиной В.Н., проживающего по адрес</w:t>
      </w:r>
      <w:r>
        <w:t>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средства в </w:t>
      </w:r>
      <w:r>
        <w:t>размере 3033 (три тысячи тридцать три) руб. 78 коп.</w:t>
      </w:r>
    </w:p>
    <w:p w:rsidR="00A77B3E">
      <w:r>
        <w:t>Взыскать с Васиной В.Н., проживающего по адресу: адрес, в доход бюджета госпошлину в сумме 400 (четыреста) руб. 00 коп. с зачислением на реквизиты: Счет банка - получателя платежа: 40101810335100010001, н</w:t>
      </w:r>
      <w:r>
        <w:t>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</w:t>
      </w:r>
      <w:r>
        <w:t xml:space="preserve">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 xml:space="preserve">Заочное решение суда может быть обжаловано сторонами </w:t>
      </w:r>
      <w:r>
        <w:t>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</w:t>
      </w:r>
      <w:r>
        <w:t xml:space="preserve">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</w:t>
      </w:r>
      <w:r>
        <w:t>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</w:t>
      </w:r>
      <w:r>
        <w:t xml:space="preserve">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</w:t>
      </w:r>
      <w:r>
        <w:t>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82"/>
    <w:rsid w:val="00501F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4A8C85-ED4E-4670-894D-69FDC096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