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2-89-892/2023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отказать, ввиду и</w:t>
      </w:r>
      <w:r>
        <w:t>стечения срока исковой давности.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</w:t>
      </w:r>
      <w:r>
        <w:t xml:space="preserve">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</w:t>
      </w:r>
      <w:r>
        <w:t>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</w:t>
      </w:r>
      <w:r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23"/>
    <w:rsid w:val="007539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