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02-0003/9/2025</w:t>
      </w:r>
    </w:p>
    <w:p w:rsidR="00A77B3E">
      <w:r>
        <w:t xml:space="preserve">                                                                                            (02-0868/9/2024) </w:t>
      </w:r>
    </w:p>
    <w:p w:rsidR="00A77B3E">
      <w:r>
        <w:t xml:space="preserve">                                                                 УИД 91MS0009-телефон-телефон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ab/>
        <w:tab/>
        <w:t xml:space="preserve">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фио,</w:t>
      </w:r>
    </w:p>
    <w:p w:rsidR="00A77B3E">
      <w:r>
        <w:t>рассмотрев в открытом судебном заседании гражданское дело по исковому заявлению Публичного акционерного общества Микрофинансовая наименование организации к фио о взыскании задолженности по договору займа,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данные, телефон, в пользу Публичного акционерного общества Микрофинансовая наименование организации (ОГРН 1217700621709, ИНН телефон, адрес: адрес, вн. тер. г. муниципальный адрес,                                   адрес), задолженность по договору потребительского займа № Z391498773501 от дата: основной долг – сумма, сумма – проценты за пользования займом, а также взыскать расходы по уплате государственной пошлины в размере сумма, а всего сумма (сумма прописью двадцать копеек).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