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02-0085/9/2023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24 апреля 2023 года</w:t>
        <w:tab/>
        <w:tab/>
        <w:tab/>
        <w:t xml:space="preserve">                                      г. Симферополь                          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Сушковой И.Д.,</w:t>
      </w:r>
    </w:p>
    <w:p w:rsidR="00A77B3E">
      <w: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«Крымгазсети» к Павлиновой Наталье Александровне и Лях Юлии Сергеевне о взыскании задолженности за потребленный природный газ,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солидарно с Павлиновой Натальи Александровны, ..., и Лях Юлии Сергеевны, ..., лицевой счет 262029, в пользу Государственного унитарного предприятия Республики Крым «Крымгазсети» (..., задолженность за потребленный природный газ за период с 29 июня 2021 года по 29 апреля 2022 года в размере ... рублей, а также расходы по уплате государственной пошлины в размере ...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