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Дело № 02-0130/9/2026</w:t>
      </w:r>
    </w:p>
    <w:p w:rsidR="00A77B3E">
      <w:r>
        <w:t xml:space="preserve">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</w:t>
      </w:r>
      <w:r>
        <w:t xml:space="preserve">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помощником судьи –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предоставленные услуги по</w:t>
      </w:r>
      <w:r>
        <w:t xml:space="preserve"> вывозу твердых коммунальных отходов,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</w:t>
      </w:r>
      <w:r>
        <w:t>и (ОГРН</w:t>
      </w:r>
      <w:r>
        <w:t xml:space="preserve">, ИНН телефон, адрес: адрес) задолженность за предоставленные услуги по вывозу твердых коммунальных отходов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расходы по уплате государственной пошлины в размере сумма, а всего сумма.</w:t>
      </w:r>
    </w:p>
    <w:p w:rsidR="00A77B3E">
      <w:r>
        <w:t xml:space="preserve">Взыскать с </w:t>
      </w:r>
      <w:r>
        <w:t>фио</w:t>
      </w:r>
      <w:r>
        <w:t>, паспортные данные УССР, паспортные данные, в пользу наименование организации (ОГРН</w:t>
      </w:r>
      <w:r>
        <w:t>, ИНН телефон, адрес: адрес) задолженность за предоставленные услуги по вывозу твердых коммунальных отходов за период с дата по дата в размере сумма, а так</w:t>
      </w:r>
      <w:r>
        <w:t>же расходы по уплате государственной пошлины в размере сумма, а всего сумма.</w:t>
      </w:r>
    </w:p>
    <w:p w:rsidR="00A77B3E">
      <w:r>
        <w:t>Решение не подлежит принудительному исполнению.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</w:t>
      </w:r>
      <w:r>
        <w:t xml:space="preserve">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</w:t>
      </w:r>
      <w:r>
        <w:t>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</w:t>
      </w:r>
      <w:r>
        <w:t>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8C"/>
    <w:rsid w:val="007F008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