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Дело №02-0263/9/2023</w:t>
      </w:r>
    </w:p>
    <w:p w:rsidR="00A77B3E">
      <w:r>
        <w:t xml:space="preserve">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Резолютивная часть                                                                                     </w:t>
      </w:r>
    </w:p>
    <w:p w:rsidR="00A77B3E">
      <w:r>
        <w:t xml:space="preserve">дата          </w:t>
        <w:tab/>
        <w:t xml:space="preserve">                                                        адрес                                                               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фио,</w:t>
      </w:r>
    </w:p>
    <w:p w:rsidR="00A77B3E">
      <w:r>
        <w:t xml:space="preserve">рассмотрев в открытом судебном заседании гражданское дело по исковому заявлению представителя истца фио – наименование организации в лице                       фио к фио о взыскании разницы между фактическим ущербом и суммой страхового возмещения, </w:t>
      </w:r>
    </w:p>
    <w:p w:rsidR="00A77B3E">
      <w:r>
        <w:t xml:space="preserve">руководствуясь статьями 194-199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 xml:space="preserve">Взыскать со фио,  паспортные данные, зарегистрированного по адресу: адрес, мкр. ..., паспортные данные телефон, в пользу фио, паспортные данные ..., паспортные данные телефон, материальный ущерб в размере сумма, стоимость отчета об оценке в размере сумма, расходы на оформление нотариальной доверенности в размере сумма, расходы на оплату услуг представителя в размере сумма, расходы на оплату госпошлины в сумме сумма, а всего сумма.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                   адрес.</w:t>
      </w:r>
    </w:p>
    <w:p w:rsidR="00A77B3E"/>
    <w:p w:rsidR="00A77B3E">
      <w:r>
        <w:t>Мировой судья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