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 02-0651/9/2023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</w:t>
        <w:tab/>
        <w:tab/>
        <w:tab/>
        <w:t xml:space="preserve">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организации, третье лицо, не заявляющее самостоятельных требований относительно предмета спора – наименование организации, к фио о взыскании процентов за пользование чужими денежными средствами и судебных расходов,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к фио о взыскании процентов за пользование чужими денежными средствами и судебных расходов,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