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02-0952/9/2023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 xml:space="preserve">  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убытков,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зарегистрированной по адресу: адрес, в пользу наименование организации ОГРН 1137711000074, ИНН/КПП 9102016743/910243002, р/с ..., наименование организации, БИК телефон, к/с ...), расположенного по адресу: адрес, сумму убытков в размере сумма, а также расходы по уплате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