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Дело №02-1229/9/2025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 xml:space="preserve">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– фио,</w:t>
      </w:r>
    </w:p>
    <w:p w:rsidR="00A77B3E">
      <w:r>
        <w:t>при участии прокурора фио,</w:t>
      </w:r>
    </w:p>
    <w:p w:rsidR="00A77B3E">
      <w:r>
        <w:t xml:space="preserve">рассмотрев в открытом судебном заседании гражданское дело по исковому заявлению заместителя прокурора адрес в интересах муниципального образования городской адрес к фио, фио, </w:t>
      </w:r>
    </w:p>
    <w:p w:rsidR="00A77B3E">
      <w:r>
        <w:t xml:space="preserve">третьи лица, не заявляющие самостоятельных требований относительно предмета спора, -  УМВД России по адрес, Муниципальное бюджетное наименование организации муниципального образования городской адрес о возмещении ущерба, 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 xml:space="preserve">                                                     решил:</w:t>
      </w:r>
    </w:p>
    <w:p w:rsidR="00A77B3E">
      <w:r>
        <w:t>исковое заявление – удовлетворить.</w:t>
      </w:r>
    </w:p>
    <w:p w:rsidR="00A77B3E">
      <w:r>
        <w:t>Взыскать солидарно с фио, паспортные данные,  фио, паспортные данные УзССР, паспортные данные телефон, в пользу Муниципального бюджетного наименование организации муниципального образования городской адрес (адрес, ОГРН 1179102002595, ИНН телефон, КПП телефон, л/с телефон, р/с 40102810645370000035, Отделение по адрес банка России//УФК по адрес, БИК телефон, ОКПО телефон, ОКТМО 3570100001) материальный ущерб в размере 18605,45 (сумма прописью сорок пять копеек) рублей.</w:t>
      </w:r>
    </w:p>
    <w:p w:rsidR="00A77B3E">
      <w:r>
        <w:t xml:space="preserve">Взыскать солидарно с фио, паспортные данные,  фио, паспортные данные УзССР, паспортные данные телефон,  в доход местного бюджета госпошлину в размере сумма (сумма прописью).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                    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