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2-91-18/2026</w:t>
      </w:r>
    </w:p>
    <w:p w:rsidR="00A77B3E">
      <w:r>
        <w:t xml:space="preserve"> ЗАОЧНОЕ  РЕШЕНИЕ 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при секретаре судебного заседания фио,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 </w:t>
      </w:r>
    </w:p>
    <w:p w:rsidR="00A77B3E">
      <w:r>
        <w:t xml:space="preserve">          Руководствуясь ст.ст. 194-199, 233, 235 ГПК РФ,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наименование организации к фио о взыскании задолженности по договору займа - удовлетворить полностью.</w:t>
      </w:r>
    </w:p>
    <w:p w:rsidR="00A77B3E">
      <w:r>
        <w:t xml:space="preserve">            Взыскать с фио, паспортные данные, ИНН 910801933610), в пользу наименование организации  (ИНН: 7730233723), сумму задолженности по договору займа № 15769970-2 от дата, за период с дата по дата в размере сумма, а также расходы по оплате государственной пошлины в размере сумма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          /подпись/  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