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Дело № 2-91-210/2026</w:t>
      </w:r>
    </w:p>
    <w:p w:rsidR="00A77B3E">
      <w:r>
        <w:t xml:space="preserve">РЕШЕНИЕ </w:t>
      </w:r>
    </w:p>
    <w:p w:rsidR="00A77B3E">
      <w:r>
        <w:t>Именем Российской Федерации</w:t>
      </w:r>
    </w:p>
    <w:p w:rsidR="00A77B3E">
      <w:r>
        <w:t xml:space="preserve">  (резолютивная часть)</w:t>
      </w:r>
    </w:p>
    <w:p w:rsidR="00A77B3E">
      <w:r>
        <w:t xml:space="preserve">  дата </w:t>
        <w:tab/>
        <w:t xml:space="preserve">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 третье лицо, не заявляющее самостоятельные требования относительно предмета спора наименование организации, </w:t>
      </w:r>
    </w:p>
    <w:p w:rsidR="00A77B3E">
      <w:r>
        <w:t xml:space="preserve">          Руководствуясь ст.ст. 194-199, ГПК РФ, мировой судья, -</w:t>
      </w:r>
    </w:p>
    <w:p w:rsidR="00A77B3E"/>
    <w:p w:rsidR="00A77B3E">
      <w:r>
        <w:t>решил:</w:t>
      </w:r>
    </w:p>
    <w:p w:rsidR="00A77B3E"/>
    <w:p w:rsidR="00A77B3E">
      <w:r>
        <w:t xml:space="preserve">          Исковые требования наименование организации к фио о взыскании задолженности по договору займа - удовлетворить полностью.</w:t>
      </w:r>
    </w:p>
    <w:p w:rsidR="00A77B3E">
      <w:r>
        <w:t xml:space="preserve">            Взыскать с фио, паспортные данные, дата выдачи дата), в пользу наименование организации (ОГРН: 1227300006658, ИНН: 7300002957), сумму задолженности по договору микрозайма № 29/30351 от дата от дата, за период с дата по дата в размере сумма, в том числе сумма – сумма основного долга; сумма – проценты за пользование суммой займа, а также расходы по оплате государственной пошлины в размере сумма </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r>
        <w:t>Мировой судья                                                /подпись/                                               фио</w:t>
      </w:r>
    </w:p>
    <w:p w:rsidR="00A77B3E"/>
    <w:p w:rsidR="00A77B3E">
      <w:r>
        <w:t xml:space="preserve"> Копия верна:</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