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2-91-232/2026</w:t>
      </w:r>
    </w:p>
    <w:p w:rsidR="00A77B3E">
      <w:r>
        <w:t xml:space="preserve">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дата </w:t>
        <w:tab/>
        <w:t xml:space="preserve">            адрес</w:t>
      </w:r>
    </w:p>
    <w:p w:rsidR="00A77B3E">
      <w:r>
        <w:t xml:space="preserve"> 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           при секретаре судебного заседания фио,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процентов по договору займа, </w:t>
      </w:r>
    </w:p>
    <w:p w:rsidR="00A77B3E">
      <w:r>
        <w:t xml:space="preserve">          Руководствуясь ст.ст. 194-199, 233, 235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фио о взыскании процентов по договору займа  - удовлетворить полностью.</w:t>
      </w:r>
    </w:p>
    <w:p w:rsidR="00A77B3E">
      <w:r>
        <w:t xml:space="preserve">            Взыскать с фио, паспортные данные), в пользу наименование организации  (ОГРН: 1231800011497, ИНН: 1800001206), проценты  за пользование чужими денежными средствами в период с дата по дата в сумме сумма, расходы на уплату услуг представителя в размере сумма,  и денежные средства в размере сумма в счёт возмещения   расходов  на оплату государственной пошлины.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 /подпись/  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