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658" w:rsidRPr="00B04B36" w:rsidP="00B04B36">
      <w:pPr>
        <w:shd w:val="clear" w:color="auto" w:fill="FFFFFF"/>
        <w:spacing w:after="0" w:line="158" w:lineRule="atLeast"/>
        <w:ind w:left="6521" w:hanging="71"/>
        <w:rPr>
          <w:rFonts w:ascii="Times New Roman" w:hAnsi="Times New Roman"/>
          <w:i/>
          <w:color w:val="000000"/>
          <w:lang w:eastAsia="ru-RU"/>
        </w:rPr>
      </w:pPr>
      <w:r>
        <w:rPr>
          <w:rFonts w:ascii="Times New Roman" w:hAnsi="Times New Roman"/>
          <w:i/>
          <w:color w:val="000000"/>
          <w:lang w:eastAsia="ru-RU"/>
        </w:rPr>
        <w:t xml:space="preserve">                   </w:t>
      </w:r>
      <w:r w:rsidRPr="00B04B36">
        <w:rPr>
          <w:rFonts w:ascii="Times New Roman" w:hAnsi="Times New Roman"/>
          <w:i/>
          <w:color w:val="000000"/>
          <w:lang w:eastAsia="ru-RU"/>
        </w:rPr>
        <w:t xml:space="preserve">Дело №2-95-2/2022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lang w:eastAsia="ru-RU"/>
        </w:rPr>
        <w:t xml:space="preserve">                        </w:t>
      </w:r>
      <w:r w:rsidRPr="00B04B36">
        <w:rPr>
          <w:rFonts w:ascii="Times New Roman" w:hAnsi="Times New Roman"/>
          <w:i/>
          <w:color w:val="000000"/>
          <w:lang w:eastAsia="ru-RU"/>
        </w:rPr>
        <w:t>91</w:t>
      </w:r>
      <w:r w:rsidRPr="00B04B36">
        <w:rPr>
          <w:rFonts w:ascii="Times New Roman" w:hAnsi="Times New Roman"/>
          <w:i/>
          <w:color w:val="000000"/>
          <w:lang w:val="en-US" w:eastAsia="ru-RU"/>
        </w:rPr>
        <w:t>MS</w:t>
      </w:r>
      <w:r w:rsidRPr="00B04B36">
        <w:rPr>
          <w:rFonts w:ascii="Times New Roman" w:hAnsi="Times New Roman"/>
          <w:i/>
          <w:color w:val="000000"/>
          <w:lang w:eastAsia="ru-RU"/>
        </w:rPr>
        <w:t>0095-01-2022-000922-71</w:t>
      </w:r>
    </w:p>
    <w:p w:rsidR="00860658" w:rsidP="0086065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0658" w:rsidRPr="00777DBF" w:rsidP="00860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Заочное решение</w:t>
      </w:r>
    </w:p>
    <w:p w:rsidR="00860658" w:rsidRPr="00777DBF" w:rsidP="00860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860658" w:rsidRPr="00777DBF" w:rsidP="00860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(резолютивная часть)</w:t>
      </w:r>
    </w:p>
    <w:p w:rsidR="00860658" w:rsidRPr="00777DBF" w:rsidP="008606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860658" w:rsidRPr="00777DBF" w:rsidP="008606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15 июля 2022 года </w:t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г. Ялта</w:t>
      </w:r>
    </w:p>
    <w:p w:rsidR="00860658" w:rsidRPr="00777DBF" w:rsidP="008606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860658" w:rsidRPr="00777DBF" w:rsidP="008606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помощнике мирового судьи Макаревич А.С., </w:t>
      </w:r>
    </w:p>
    <w:p w:rsidR="00860658" w:rsidRPr="00777DBF" w:rsidP="00B04B3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ом судебном заседании гражданское дело по иску </w:t>
      </w:r>
      <w:r>
        <w:rPr>
          <w:rFonts w:ascii="Times New Roman" w:hAnsi="Times New Roman"/>
          <w:sz w:val="24"/>
          <w:szCs w:val="24"/>
        </w:rPr>
        <w:t>&lt;***&gt;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</w:rPr>
        <w:t>&lt;***&gt;</w:t>
      </w:r>
      <w:r w:rsidRPr="00777DBF" w:rsidR="00B04B3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777DBF" w:rsidR="00B04B36">
        <w:rPr>
          <w:rFonts w:ascii="Times New Roman" w:hAnsi="Times New Roman"/>
          <w:color w:val="000000"/>
          <w:sz w:val="26"/>
          <w:szCs w:val="26"/>
        </w:rPr>
        <w:t>Муниципальному унитарному предприятию «Ремонтно-эксплуатационная организация-2 города Ялта» муниципального образования городской округ Ялта Республики Крым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возмещении ущерба, причиненного заливом, треть</w:t>
      </w:r>
      <w:r w:rsidRPr="00777DBF" w:rsidR="00B04B36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лиц</w:t>
      </w:r>
      <w:r w:rsidRPr="00777DBF" w:rsidR="00B04B36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>, не заявляющ</w:t>
      </w:r>
      <w:r w:rsidRPr="00777DBF" w:rsidR="00B04B36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>е самостоятельных требований</w:t>
      </w:r>
      <w:r w:rsidRPr="00777DB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 w:rsidRPr="00777DBF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860658" w:rsidRPr="00777DBF" w:rsidP="00B04B3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860658" w:rsidRPr="00777DBF" w:rsidP="008606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60658" w:rsidRPr="00777DBF" w:rsidP="0086065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>решил:</w:t>
      </w:r>
    </w:p>
    <w:p w:rsidR="00860658" w:rsidRPr="00777DBF" w:rsidP="008606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60658" w:rsidRPr="00777DBF" w:rsidP="00B04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hAnsi="Times New Roman"/>
          <w:sz w:val="24"/>
          <w:szCs w:val="24"/>
        </w:rPr>
        <w:t>&lt;***&gt;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– удовлетворить частично. </w:t>
      </w:r>
    </w:p>
    <w:p w:rsidR="00860658" w:rsidRPr="00777DBF" w:rsidP="00777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Pr="00777DBF" w:rsidR="00B04B36">
        <w:rPr>
          <w:rFonts w:ascii="Times New Roman" w:hAnsi="Times New Roman"/>
          <w:color w:val="000000"/>
          <w:sz w:val="26"/>
          <w:szCs w:val="26"/>
        </w:rPr>
        <w:t>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4"/>
          <w:szCs w:val="24"/>
        </w:rPr>
        <w:t>&lt;***&gt;</w:t>
      </w:r>
      <w:r w:rsidRPr="00777DBF" w:rsidR="00B04B36">
        <w:rPr>
          <w:rFonts w:ascii="Times New Roman" w:hAnsi="Times New Roman"/>
          <w:color w:val="000000"/>
          <w:sz w:val="26"/>
          <w:szCs w:val="26"/>
          <w:lang w:eastAsia="ru-RU"/>
        </w:rPr>
        <w:t>ущерб, причиненный заливом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</w:t>
      </w:r>
      <w:r w:rsidRPr="00777DBF" w:rsidR="00777DBF">
        <w:rPr>
          <w:rFonts w:ascii="Times New Roman" w:hAnsi="Times New Roman"/>
          <w:color w:val="000000"/>
          <w:sz w:val="26"/>
          <w:szCs w:val="26"/>
          <w:lang w:eastAsia="ru-RU"/>
        </w:rPr>
        <w:t>39380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руб. и государственную пошлину в размере </w:t>
      </w:r>
      <w:r w:rsidRPr="00777DBF" w:rsidR="00777DBF">
        <w:rPr>
          <w:rFonts w:ascii="Times New Roman" w:hAnsi="Times New Roman"/>
          <w:color w:val="000000"/>
          <w:sz w:val="26"/>
          <w:szCs w:val="26"/>
          <w:lang w:eastAsia="ru-RU"/>
        </w:rPr>
        <w:t>1400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руб.</w:t>
      </w:r>
      <w:r w:rsidRPr="00777DBF" w:rsid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 всего взыскать </w:t>
      </w:r>
      <w:r w:rsidRPr="00777DBF" w:rsid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40 780 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руб. </w:t>
      </w:r>
    </w:p>
    <w:p w:rsidR="00860658" w:rsidRPr="00777DBF" w:rsidP="00777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удовлетворении исковых требований к </w:t>
      </w:r>
      <w:r>
        <w:rPr>
          <w:rFonts w:ascii="Times New Roman" w:hAnsi="Times New Roman"/>
          <w:sz w:val="24"/>
          <w:szCs w:val="24"/>
        </w:rPr>
        <w:t>&lt;***&gt;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отказать.</w:t>
      </w:r>
    </w:p>
    <w:p w:rsidR="00860658" w:rsidRPr="00777DBF" w:rsidP="00777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Разъяснить сторонам, что мировой суд</w:t>
      </w:r>
      <w:r w:rsidRPr="00777DBF">
        <w:rPr>
          <w:rFonts w:ascii="Times New Roman" w:hAnsi="Times New Roman"/>
          <w:sz w:val="26"/>
          <w:szCs w:val="26"/>
        </w:rPr>
        <w:t>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</w:t>
      </w:r>
      <w:r w:rsidRPr="00777DBF">
        <w:rPr>
          <w:rFonts w:ascii="Times New Roman" w:hAnsi="Times New Roman"/>
          <w:sz w:val="26"/>
          <w:szCs w:val="26"/>
        </w:rPr>
        <w:t>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</w:t>
      </w:r>
      <w:r w:rsidRPr="00777DBF">
        <w:rPr>
          <w:rFonts w:ascii="Times New Roman" w:hAnsi="Times New Roman"/>
          <w:sz w:val="26"/>
          <w:szCs w:val="26"/>
        </w:rPr>
        <w:t xml:space="preserve">о дня поступления заявления мировому судье. </w:t>
      </w:r>
    </w:p>
    <w:p w:rsidR="00777DBF" w:rsidRPr="00777DBF" w:rsidP="00777DBF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Разъяснить ответчику, что он</w:t>
      </w:r>
      <w:r w:rsidRPr="00777D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77DBF">
        <w:rPr>
          <w:rFonts w:ascii="Times New Roman" w:hAnsi="Times New Roman"/>
          <w:sz w:val="26"/>
          <w:szCs w:val="26"/>
        </w:rPr>
        <w:t xml:space="preserve">вправе подать мировому судье заявление </w:t>
      </w:r>
      <w:r w:rsidRPr="00777DBF">
        <w:rPr>
          <w:rFonts w:ascii="Times New Roman" w:hAnsi="Times New Roman"/>
          <w:sz w:val="26"/>
          <w:szCs w:val="26"/>
        </w:rPr>
        <w:br/>
        <w:t>об отмене заочного решения суда в течение семи дней со дня вручения ему копии этого решения.</w:t>
      </w:r>
    </w:p>
    <w:p w:rsidR="00777DBF" w:rsidRPr="00777DBF" w:rsidP="00777DB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77DBF">
        <w:rPr>
          <w:rFonts w:ascii="Times New Roman" w:hAnsi="Times New Roman"/>
          <w:sz w:val="26"/>
          <w:szCs w:val="26"/>
        </w:rPr>
        <w:t>Решение может быть обжаловано в апелляционном пор</w:t>
      </w:r>
      <w:r w:rsidRPr="00777DBF">
        <w:rPr>
          <w:rFonts w:ascii="Times New Roman" w:hAnsi="Times New Roman"/>
          <w:sz w:val="26"/>
          <w:szCs w:val="26"/>
        </w:rPr>
        <w:t>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E53BF" w:rsidRPr="00777DBF" w:rsidP="00777DB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</w:t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77DBF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>А.Ш. Юдакова</w:t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sectPr w:rsidSect="00777D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8"/>
    <w:rsid w:val="001C7991"/>
    <w:rsid w:val="0020133F"/>
    <w:rsid w:val="00777DBF"/>
    <w:rsid w:val="00781231"/>
    <w:rsid w:val="00860658"/>
    <w:rsid w:val="00AE53BF"/>
    <w:rsid w:val="00B04B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6065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