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№2-0960/95/2018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04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– Кузнецове М.П., с участием представителя истица – поверенной </w:t>
      </w:r>
      <w:r>
        <w:t>фио</w:t>
      </w:r>
      <w:r>
        <w:t xml:space="preserve">, ответчика – </w:t>
      </w:r>
      <w:r>
        <w:t>фио</w:t>
      </w:r>
      <w:r>
        <w:t xml:space="preserve">,  </w:t>
      </w:r>
    </w:p>
    <w:p w:rsidR="00A77B3E">
      <w:r>
        <w:t>рассмотрев в открыто</w:t>
      </w:r>
      <w:r>
        <w:t xml:space="preserve">м судебном заседании гражданское дело по иску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 Гражданского проц</w:t>
      </w:r>
      <w:r>
        <w:t>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Исковые требования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 – удовлетворить частично</w:t>
      </w:r>
      <w:r>
        <w:t xml:space="preserve">. 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«Водоканал Южного берега Крыма» ( 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</w:t>
      </w:r>
      <w:r>
        <w:t>луги водоснабжения и водоотведения за период с ноября 2015 года по 28 февраля 2018 года в размере 7896 рублей 27 копеек, пени в размере 1810 рублей 72 копейки, государственную пошлину в размере 400 рублей, а всего 10106 рублей 99 копеек.</w:t>
      </w:r>
    </w:p>
    <w:p w:rsidR="00A77B3E">
      <w:r>
        <w:t>В удовлетворении и</w:t>
      </w:r>
      <w:r>
        <w:t xml:space="preserve">сковых требований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 за период с 01 марта 2014 года по октябрь 2015 года включительно  - отказат</w:t>
      </w:r>
      <w:r>
        <w:t>ь.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</w:t>
      </w:r>
      <w:r>
        <w:t>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t xml:space="preserve">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>
        <w:t>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0AC9" w:rsidP="00930AC9">
      <w:r>
        <w:t xml:space="preserve">Согласовано </w:t>
      </w:r>
    </w:p>
    <w:p w:rsidR="00930AC9" w:rsidP="00930AC9">
      <w:r>
        <w:t>Мировой судья Казаченко Ю.Н. ___________________________</w:t>
      </w:r>
    </w:p>
    <w:p w:rsidR="00A77B3E"/>
    <w:sectPr w:rsidSect="00930AC9">
      <w:pgSz w:w="12240" w:h="15840"/>
      <w:pgMar w:top="1440" w:right="1183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C9"/>
    <w:rsid w:val="00930A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30AC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3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