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2651" w:rsidRPr="004E07F1" w:rsidP="006E1BE2">
      <w:pPr>
        <w:pStyle w:val="NormalWeb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4E07F1">
        <w:rPr>
          <w:sz w:val="28"/>
          <w:szCs w:val="28"/>
        </w:rPr>
        <w:t xml:space="preserve">        </w:t>
      </w:r>
      <w:r w:rsidR="004E07F1">
        <w:rPr>
          <w:sz w:val="28"/>
          <w:szCs w:val="28"/>
        </w:rPr>
        <w:t xml:space="preserve">  </w:t>
      </w:r>
      <w:r w:rsidR="000A3EC9">
        <w:rPr>
          <w:sz w:val="28"/>
          <w:szCs w:val="28"/>
        </w:rPr>
        <w:t xml:space="preserve">  </w:t>
      </w:r>
      <w:r w:rsidRPr="004E07F1" w:rsidR="00554831">
        <w:rPr>
          <w:sz w:val="28"/>
          <w:szCs w:val="28"/>
        </w:rPr>
        <w:t>Дело № 1-14</w:t>
      </w:r>
      <w:r w:rsidR="000A3EC9">
        <w:rPr>
          <w:sz w:val="28"/>
          <w:szCs w:val="28"/>
        </w:rPr>
        <w:t>-</w:t>
      </w:r>
      <w:r w:rsidR="00E16C11">
        <w:rPr>
          <w:sz w:val="28"/>
          <w:szCs w:val="28"/>
        </w:rPr>
        <w:t>7</w:t>
      </w:r>
      <w:r w:rsidRPr="004E07F1" w:rsidR="006E1BE2">
        <w:rPr>
          <w:sz w:val="28"/>
          <w:szCs w:val="28"/>
        </w:rPr>
        <w:t>/201</w:t>
      </w:r>
      <w:r w:rsidR="000A3EC9">
        <w:rPr>
          <w:sz w:val="28"/>
          <w:szCs w:val="28"/>
        </w:rPr>
        <w:t>8</w:t>
      </w:r>
    </w:p>
    <w:p w:rsidR="006E1BE2" w:rsidRPr="0049571F" w:rsidP="0049571F">
      <w:pPr>
        <w:pStyle w:val="NormalWeb"/>
        <w:spacing w:before="0" w:beforeAutospacing="0" w:after="0" w:afterAutospacing="0"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(01-</w:t>
      </w:r>
      <w:r w:rsidR="000A3EC9">
        <w:rPr>
          <w:sz w:val="28"/>
          <w:szCs w:val="28"/>
        </w:rPr>
        <w:t>000</w:t>
      </w:r>
      <w:r w:rsidR="00E16C11">
        <w:rPr>
          <w:sz w:val="28"/>
          <w:szCs w:val="28"/>
        </w:rPr>
        <w:t>7</w:t>
      </w:r>
      <w:r w:rsidRPr="004E07F1" w:rsidR="00E82651">
        <w:rPr>
          <w:sz w:val="28"/>
          <w:szCs w:val="28"/>
        </w:rPr>
        <w:t>/1</w:t>
      </w:r>
      <w:r w:rsidRPr="004E07F1" w:rsidR="00554831">
        <w:rPr>
          <w:sz w:val="28"/>
          <w:szCs w:val="28"/>
        </w:rPr>
        <w:t>4</w:t>
      </w:r>
      <w:r w:rsidRPr="004E07F1" w:rsidR="00E82651">
        <w:rPr>
          <w:sz w:val="28"/>
          <w:szCs w:val="28"/>
        </w:rPr>
        <w:t>/201</w:t>
      </w:r>
      <w:r w:rsidR="000A3EC9">
        <w:rPr>
          <w:sz w:val="28"/>
          <w:szCs w:val="28"/>
        </w:rPr>
        <w:t>8</w:t>
      </w:r>
      <w:r w:rsidRPr="004E07F1" w:rsidR="00E82651">
        <w:rPr>
          <w:sz w:val="28"/>
          <w:szCs w:val="28"/>
        </w:rPr>
        <w:t>)</w:t>
      </w:r>
      <w:r w:rsidRPr="0049571F">
        <w:rPr>
          <w:sz w:val="28"/>
          <w:szCs w:val="28"/>
        </w:rPr>
        <w:tab/>
      </w:r>
      <w:r w:rsidRPr="0049571F">
        <w:rPr>
          <w:sz w:val="28"/>
          <w:szCs w:val="28"/>
        </w:rPr>
        <w:tab/>
      </w:r>
    </w:p>
    <w:p w:rsidR="006E1BE2" w:rsidRPr="0049571F" w:rsidP="0049571F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9571F">
        <w:rPr>
          <w:sz w:val="28"/>
          <w:szCs w:val="28"/>
        </w:rPr>
        <w:t xml:space="preserve">        </w:t>
      </w:r>
      <w:r w:rsidRPr="0049571F">
        <w:rPr>
          <w:b/>
          <w:sz w:val="28"/>
          <w:szCs w:val="28"/>
        </w:rPr>
        <w:t>П</w:t>
      </w:r>
      <w:r w:rsidRPr="0049571F">
        <w:rPr>
          <w:b/>
          <w:sz w:val="28"/>
          <w:szCs w:val="28"/>
        </w:rPr>
        <w:t xml:space="preserve"> Р И Г О В О Р</w:t>
      </w:r>
    </w:p>
    <w:p w:rsidR="00F9239E" w:rsidRPr="0049571F" w:rsidP="0049571F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9571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</w:t>
      </w:r>
      <w:r w:rsidRPr="0049571F" w:rsidR="00F41F6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Pr="0049571F">
        <w:rPr>
          <w:rFonts w:ascii="Times New Roman" w:hAnsi="Times New Roman" w:cs="Times New Roman"/>
          <w:b/>
          <w:spacing w:val="20"/>
          <w:sz w:val="28"/>
          <w:szCs w:val="28"/>
        </w:rPr>
        <w:t>ИМЕНЕМ  РОССИЙСКОЙ  ФЕДЕРАЦИИ</w:t>
      </w:r>
    </w:p>
    <w:tbl>
      <w:tblPr>
        <w:tblW w:w="10267" w:type="dxa"/>
        <w:shd w:val="clear" w:color="auto" w:fill="FFFFFF"/>
        <w:tblLook w:val="01E0"/>
      </w:tblPr>
      <w:tblGrid>
        <w:gridCol w:w="10031"/>
        <w:gridCol w:w="236"/>
      </w:tblGrid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9571F" w:rsidP="0049571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  июня 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</w:t>
            </w:r>
            <w:r w:rsidRPr="0049571F" w:rsidR="00F7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9571F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9571F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571F" w:rsidR="008E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. Симферополь</w:t>
            </w:r>
          </w:p>
          <w:p w:rsidR="006E1BE2" w:rsidRPr="0049571F" w:rsidP="0049571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Суд </w:t>
            </w:r>
            <w:r w:rsidRPr="0049571F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9571F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составе </w:t>
            </w:r>
            <w:r w:rsidRPr="0049571F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мирово</w:t>
            </w:r>
            <w:r w:rsidRPr="0049571F" w:rsidR="00F9239E">
              <w:rPr>
                <w:rFonts w:ascii="Times New Roman" w:hAnsi="Times New Roman" w:cs="Times New Roman"/>
                <w:sz w:val="28"/>
                <w:szCs w:val="28"/>
              </w:rPr>
              <w:t>го  судьи судебного участка № 14 Киевского судебного района города Симферополя Республики Крым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Т.С., при секретаре </w:t>
            </w:r>
            <w:r w:rsidRPr="0049571F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>Гоголевой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 Т.В.</w:t>
            </w:r>
            <w:r w:rsidRPr="0049571F" w:rsidR="00554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9571F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участием  государствен</w:t>
            </w:r>
            <w:r w:rsidRPr="0049571F" w:rsidR="00220E18">
              <w:rPr>
                <w:rFonts w:ascii="Times New Roman" w:hAnsi="Times New Roman" w:cs="Times New Roman"/>
                <w:sz w:val="28"/>
                <w:szCs w:val="28"/>
              </w:rPr>
              <w:t xml:space="preserve">ного обвинителя – </w:t>
            </w:r>
            <w:r w:rsidR="00501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571F" w:rsidR="00501770">
              <w:rPr>
                <w:rFonts w:ascii="Times New Roman" w:hAnsi="Times New Roman" w:cs="Times New Roman"/>
                <w:sz w:val="28"/>
                <w:szCs w:val="28"/>
              </w:rPr>
              <w:t>омощника  прокурора  Киевского района г</w:t>
            </w:r>
            <w:r w:rsidRPr="0049571F" w:rsidR="005017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r w:rsidRPr="0049571F"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имферополя </w:t>
            </w:r>
            <w:r w:rsidR="00501770">
              <w:rPr>
                <w:rFonts w:ascii="Times New Roman" w:hAnsi="Times New Roman" w:cs="Times New Roman"/>
                <w:sz w:val="28"/>
                <w:szCs w:val="28"/>
              </w:rPr>
              <w:t>Головенкина</w:t>
            </w:r>
            <w:r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r w:rsidRPr="0049571F" w:rsidR="00B73C3C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49571F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  <w:r w:rsidRPr="0049571F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 </w:t>
            </w:r>
            <w:r w:rsidRPr="0049571F" w:rsidR="00A72E8E">
              <w:rPr>
                <w:rFonts w:ascii="Times New Roman" w:hAnsi="Times New Roman" w:cs="Times New Roman"/>
                <w:sz w:val="28"/>
                <w:szCs w:val="28"/>
              </w:rPr>
              <w:t>Киевского района г.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Симферополя </w:t>
            </w:r>
            <w:r w:rsidRPr="0049571F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B73C3C">
              <w:rPr>
                <w:rFonts w:ascii="Times New Roman" w:hAnsi="Times New Roman" w:cs="Times New Roman"/>
                <w:sz w:val="28"/>
                <w:szCs w:val="28"/>
              </w:rPr>
              <w:t>Щепанского</w:t>
            </w:r>
            <w:r w:rsidRPr="0049571F" w:rsidR="00B73C3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49571F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В., </w:t>
            </w:r>
            <w:r w:rsidRPr="0049571F" w:rsidR="005548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9571F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щитника – адвоката  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49571F" w:rsidR="008C458E">
              <w:rPr>
                <w:rFonts w:ascii="Times New Roman" w:hAnsi="Times New Roman" w:cs="Times New Roman"/>
                <w:sz w:val="28"/>
                <w:szCs w:val="28"/>
              </w:rPr>
              <w:t>, пре</w:t>
            </w:r>
            <w:r w:rsidRPr="0049571F" w:rsidR="008A6F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081A">
              <w:rPr>
                <w:rFonts w:ascii="Times New Roman" w:hAnsi="Times New Roman" w:cs="Times New Roman"/>
                <w:sz w:val="28"/>
                <w:szCs w:val="28"/>
              </w:rPr>
              <w:t>оставившего удостоверение № …</w:t>
            </w:r>
            <w:r w:rsidRPr="0049571F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608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года, ордер  №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8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9571F" w:rsidR="00B92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49571F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081A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9571F" w:rsidR="008C458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>подсудимого  Гапеева  А.С.</w:t>
            </w:r>
            <w:r w:rsidRPr="0049571F" w:rsidR="00F059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</w:t>
            </w:r>
            <w:r w:rsidRPr="0049571F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9571F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r w:rsidRPr="0049571F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судебном </w:t>
            </w:r>
            <w:r w:rsidRPr="0049571F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>в особом  порядке  принятия  судебного  решения</w:t>
            </w:r>
            <w:r w:rsidRPr="0049571F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</w:t>
            </w:r>
            <w:r w:rsidRPr="0049571F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49571F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по  обвинению:</w:t>
            </w:r>
          </w:p>
          <w:p w:rsidR="006E1BE2" w:rsidRPr="0049571F" w:rsidP="0049571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>Гапеева   А</w:t>
            </w:r>
            <w:r w:rsidR="005E1B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E1B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9571F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года рождения, уроженца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, имеющего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49571F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женатого</w:t>
            </w:r>
            <w:r w:rsidRPr="0049571F" w:rsidR="00737517">
              <w:rPr>
                <w:rFonts w:ascii="Times New Roman" w:hAnsi="Times New Roman" w:cs="Times New Roman"/>
                <w:sz w:val="28"/>
                <w:szCs w:val="28"/>
              </w:rPr>
              <w:t>, детей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не имеющего</w:t>
            </w:r>
            <w:r w:rsidRPr="0049571F" w:rsidR="00E826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 </w:t>
            </w:r>
            <w:r w:rsidRPr="0049571F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</w:rPr>
              <w:t>трудоустроенного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 военнообязанного,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зарегистрированного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проживающего  </w:t>
            </w:r>
            <w:r w:rsidRPr="0049571F" w:rsidR="00E82651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 w:rsidR="00737517">
              <w:rPr>
                <w:rFonts w:ascii="Times New Roman" w:hAnsi="Times New Roman" w:cs="Times New Roman"/>
                <w:sz w:val="28"/>
                <w:szCs w:val="28"/>
              </w:rPr>
              <w:t xml:space="preserve">  ранее 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>не судимого,</w:t>
            </w:r>
          </w:p>
          <w:p w:rsidR="00A72E8E" w:rsidRPr="0049571F" w:rsidP="0049571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в совершении  преступления, предусмотренного ст. 264.1 УК Российской Федерации,</w:t>
            </w:r>
          </w:p>
          <w:p w:rsidR="00493692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49571F" w:rsidR="008A6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49571F" w:rsidR="00CD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571F" w:rsidR="00FB5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>у с т а н о в и л</w:t>
            </w: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CD477B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51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Гапеев  А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будучи </w:t>
            </w:r>
            <w:r w:rsidRPr="0049571F" w:rsidR="00B2170B">
              <w:rPr>
                <w:rFonts w:ascii="Times New Roman" w:hAnsi="Times New Roman" w:cs="Times New Roman"/>
                <w:sz w:val="28"/>
                <w:szCs w:val="28"/>
              </w:rPr>
              <w:t>подвергнутым</w:t>
            </w:r>
            <w:r w:rsidRPr="0049571F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наказанию за 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управление транспортным средством в состоянии опьянения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49571F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управлял </w:t>
            </w:r>
            <w:r w:rsidRPr="0049571F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автомобилем  в  состоянии опьянения</w:t>
            </w:r>
            <w:r w:rsidRPr="0049571F" w:rsidR="00F9239E">
              <w:rPr>
                <w:rFonts w:ascii="Times New Roman" w:hAnsi="Times New Roman" w:cs="Times New Roman"/>
                <w:sz w:val="28"/>
                <w:szCs w:val="28"/>
              </w:rPr>
              <w:t>, чем совершил преступление, предусмотренное ст. 264.1 УК РФ,</w:t>
            </w:r>
            <w:r w:rsidRPr="0049571F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571F" w:rsidR="007A650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7A650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</w:t>
            </w:r>
            <w:r w:rsidR="00501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7A650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бстоятельствах.</w:t>
            </w:r>
          </w:p>
          <w:p w:rsidR="00E82651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9571F" w:rsidR="004440D6">
              <w:rPr>
                <w:rFonts w:ascii="Times New Roman" w:hAnsi="Times New Roman" w:cs="Times New Roman"/>
                <w:sz w:val="28"/>
                <w:szCs w:val="28"/>
              </w:rPr>
              <w:t xml:space="preserve">года постановлением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>миро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вого судьи судебного участка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судебного района</w:t>
            </w:r>
            <w:r w:rsidRPr="0049571F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>Гапеев  А.С.</w:t>
            </w:r>
            <w:r w:rsidRPr="0049571F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признан виновным в совершении административного правонарушения, предусмотренного </w:t>
            </w:r>
            <w:r w:rsidRPr="0049571F" w:rsidR="00413B3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9571F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571F" w:rsidR="00E16C11">
              <w:rPr>
                <w:rFonts w:ascii="Times New Roman" w:hAnsi="Times New Roman" w:cs="Times New Roman"/>
                <w:sz w:val="28"/>
                <w:szCs w:val="28"/>
              </w:rPr>
              <w:t>3 ст. 12.8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r w:rsidRPr="0049571F" w:rsidR="00D3696A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49571F" w:rsidR="00413B3E">
              <w:rPr>
                <w:rFonts w:ascii="Times New Roman" w:hAnsi="Times New Roman" w:cs="Times New Roman"/>
                <w:sz w:val="28"/>
                <w:szCs w:val="28"/>
              </w:rPr>
              <w:t>ему назначено наказание в виде административного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ареста на срок 10 суток.</w:t>
            </w:r>
            <w:r w:rsidRPr="0049571F" w:rsidR="0041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4440D6">
              <w:rPr>
                <w:rFonts w:ascii="Times New Roman" w:hAnsi="Times New Roman" w:cs="Times New Roman"/>
                <w:sz w:val="28"/>
                <w:szCs w:val="28"/>
              </w:rPr>
              <w:t>Указанное постанов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ление вступило в законную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Гапеев А.С. 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по  …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отбыл административный арест.</w:t>
            </w:r>
            <w:r w:rsidRPr="0049571F"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0D6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Гапеев  А.С.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 находясь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571F" w:rsidR="00982D91">
              <w:rPr>
                <w:rFonts w:ascii="Times New Roman" w:hAnsi="Times New Roman" w:cs="Times New Roman"/>
                <w:sz w:val="28"/>
                <w:szCs w:val="28"/>
              </w:rPr>
              <w:t xml:space="preserve">употребил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 путем курения  наркотическое   вещество «марихуану»</w:t>
            </w:r>
            <w:r w:rsidRPr="0049571F" w:rsidR="00982D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чего находился в состоянии 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опьянения.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Гапеев  А.С., находясь по</w:t>
            </w:r>
            <w:r w:rsidR="003B3D79">
              <w:rPr>
                <w:rFonts w:ascii="Times New Roman" w:hAnsi="Times New Roman" w:cs="Times New Roman"/>
                <w:sz w:val="28"/>
                <w:szCs w:val="28"/>
              </w:rPr>
              <w:t xml:space="preserve"> вышеуказанному адресу,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571F"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сел за руль  автомобиля марки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государ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ственный регистрационный знак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выехал на проезжую часть  по направлению в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… 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…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года  Гапеев А.С.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>, управляя указанным  автомобилем в состоянии опь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янения, проезжая возле дома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D7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B3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имферополь, был остановлен  сотрудниками ГИБДД. В связи с наличием достаточных оснований полагать, что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Гапеев А.С.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>, находится в состоянии опьянения (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нарушение речи,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поведение, не соответствующее обстановке), он был отстранен сотрудниками ГИБДД от упра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вления транспортным средством.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Гапееву А.С.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было предложено пройти освидетельствование на состояние  алкогольного опьянения на месте  остановки транспортного средства и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>медицинско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 xml:space="preserve"> освидетельствование  в медицинс</w:t>
            </w:r>
            <w:r w:rsidRPr="0049571F" w:rsidR="00982D91">
              <w:rPr>
                <w:rFonts w:ascii="Times New Roman" w:hAnsi="Times New Roman" w:cs="Times New Roman"/>
                <w:sz w:val="28"/>
                <w:szCs w:val="28"/>
              </w:rPr>
              <w:t>ком  учреждении  по  адресу: г</w:t>
            </w:r>
            <w:r w:rsidRPr="0049571F" w:rsidR="00982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571F" w:rsidR="00EA695B">
              <w:rPr>
                <w:rFonts w:ascii="Times New Roman" w:hAnsi="Times New Roman" w:cs="Times New Roman"/>
                <w:sz w:val="28"/>
                <w:szCs w:val="28"/>
              </w:rPr>
              <w:t>имферополь, ул. Февральская д. 13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. Однако  Гапеев А.С.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не  выполнил  законное  требование  уполномоченного должностного лица  о  прохождении  медицинского  освидетельствования  на состояние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>опьянения.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В судебном заседании подсудимый </w:t>
            </w:r>
            <w:r w:rsidRPr="0049571F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Гапеев А.С.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с  обвинением  согласился, вину  признал в полном объеме, раскаялся,  в</w:t>
            </w:r>
            <w:r w:rsidRPr="0049571F" w:rsidR="00344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присутствии  своего защитника поддержал  заявленное им ходатайство о постановлении  в отношении него приговора  без  проведения  судебного разбирательства по делу, пояснив, что данное ходатайство  заявлено им осознано и добровольно, после предварительной консультации с защитником, суть заявленного ходатайства и последствия  удовлетворения  его  судом  он  осознает. 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защитник поддержал ходатайство своего подзащитного.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Государственный  обвинитель  не возражал против применения в отношении подсудимого особого порядка принятия решения по делу.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      </w:r>
          </w:p>
          <w:p w:rsidR="00D14368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Суд приходит к выводу о том, что обвинение, с которым  согласился подсудимый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Гапеев А.С.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, является  обоснованным, подтверждено  собранными  по делу доказательствами.  Действия 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Гапеева А.С.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 следует  квалифицировать  по  </w:t>
            </w:r>
            <w:r w:rsidRPr="0049571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ст.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49571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264.1 УК </w:t>
            </w:r>
            <w:r w:rsidRPr="0049571F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РФ</w:t>
            </w:r>
            <w:r>
              <w:fldChar w:fldCharType="end"/>
            </w:r>
            <w:r w:rsidRPr="0049571F" w:rsidR="004957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как  управление автомобилем лицом, находящимся в состоянии опьянения, подвергнутым административному наказанию за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управление транспортным средством в состоянии опьянения.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При назначении наказания  подсудимому, суд  учитывает характер и степень общественной опасности  совершенного им преступления, данные о личности виновного, в том числе обстоятельства, смягчающие  наказание, а также влияние назначенного  наказания  на  исправление  осужденного и  на  условия  жизни его семьи.</w:t>
            </w:r>
          </w:p>
          <w:p w:rsidR="007E7458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Гапеев  А.С.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по ме</w:t>
            </w:r>
            <w:r w:rsidRPr="0049571F" w:rsidR="00BE42F2">
              <w:rPr>
                <w:rFonts w:ascii="Times New Roman" w:hAnsi="Times New Roman" w:cs="Times New Roman"/>
                <w:sz w:val="28"/>
                <w:szCs w:val="28"/>
              </w:rPr>
              <w:t>сту жительства характериз</w:t>
            </w:r>
            <w:r w:rsidRPr="0049571F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уется </w:t>
            </w:r>
            <w:r w:rsidRPr="0049571F" w:rsidR="00AD729C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r w:rsidRPr="0049571F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9571F" w:rsidR="00D348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571F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.д. 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571F" w:rsidR="00AD729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, на учете у врача психиатра  и  у  врача нарколога  не состоит (л.д.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, ранее  не судим (л.д. 70,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458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К обстоятельствам, смягчающим наказание, суд относит совершение преступления небольшой тяжести впервые,  признание  вины  подсудимым.</w:t>
            </w:r>
          </w:p>
          <w:p w:rsidR="00232767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Обстоятельств, отягчающих наказание, судом не установлено.</w:t>
            </w:r>
          </w:p>
          <w:p w:rsidR="00232767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 приведенные данные о личности подсудимого, обстоятельства смягчающее наказание и отсутствие предусмотренных законом обстоятельств отягчающих наказание, учитывая влияние назначенного наказания на исправление подсудимого, суд приходит к выводу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о  необходимости   наз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начения   Гапееву  А.С.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 наказания  в  виде  обязательных  работ, что  будет  являться  достаточным и необходимым для  исправления  подсудимого  и  достижения   целей   уголовного   наказания.</w:t>
            </w:r>
          </w:p>
          <w:p w:rsidR="007E7458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Обстоятельств, препятствующих назначению подсудимому данного вида наказания, предусмотренных  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 </w:t>
            </w:r>
            <w:r w:rsidRPr="0049571F">
              <w:rPr>
                <w:rStyle w:val="snippetequal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ст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49 УК РФ</w:t>
            </w:r>
            <w:r w:rsidRPr="0049571F" w:rsidR="00F41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судом  не  установлено.</w:t>
            </w:r>
          </w:p>
          <w:p w:rsidR="0025769F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Также суд считает  необходимым  назначить  подсудимому  дополнительное наказание в виде лишения права заниматься деятельностью, связанной с управлением транспортными средствами, поскольку дополнительное наказание является  обязательным.</w:t>
            </w:r>
          </w:p>
          <w:p w:rsidR="0025769F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Оснований для применения положений ст. 64 УК РФ суд не усматривает.</w:t>
            </w:r>
          </w:p>
          <w:p w:rsidR="007E7458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7E7458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Гражданский  иск  по делу  не  заявлен.</w:t>
            </w:r>
          </w:p>
          <w:p w:rsidR="008B7169" w:rsidRPr="0049571F" w:rsidP="00495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Разрешая вопрос о вещественных доказательствах, суд приходит к следующему. </w:t>
            </w:r>
          </w:p>
          <w:p w:rsidR="008A6F18" w:rsidRPr="0049571F" w:rsidP="0049571F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571F"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 марки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регистрационный знак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что  передан  на  хранение  законному  владельцу 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 xml:space="preserve"> Гапееву А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 w:rsidR="00D143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 считать  переданным  по  принадлежности.</w:t>
            </w:r>
          </w:p>
          <w:p w:rsidR="00987CB4" w:rsidRPr="0049571F" w:rsidP="0049571F">
            <w:pPr>
              <w:autoSpaceDE w:val="0"/>
              <w:autoSpaceDN w:val="0"/>
              <w:adjustRightInd w:val="0"/>
              <w:spacing w:line="240" w:lineRule="auto"/>
              <w:ind w:lef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49571F" w:rsidR="008B7169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лектронные носители информации, а также 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изложенного и  руководствуясь требованиями </w:t>
            </w:r>
            <w:r w:rsidRPr="0049571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ст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49571F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303</w:t>
            </w:r>
            <w:r>
              <w:fldChar w:fldCharType="end"/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49571F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309</w:t>
            </w:r>
            <w:r>
              <w:fldChar w:fldCharType="end"/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, ч. 7 </w:t>
            </w:r>
            <w:r w:rsidRPr="0049571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&lt;" \t "_blank" </w:instrText>
            </w:r>
            <w:r>
              <w:fldChar w:fldCharType="separate"/>
            </w:r>
            <w:r w:rsidRPr="0049571F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316 УПК РФ</w:t>
            </w:r>
            <w:r>
              <w:fldChar w:fldCharType="end"/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,  суд </w:t>
            </w:r>
          </w:p>
          <w:p w:rsidR="00A90BCE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49571F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Г О В О Р И Л :</w:t>
            </w:r>
          </w:p>
          <w:p w:rsidR="00A90BCE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F0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>Гапеева   А</w:t>
            </w:r>
            <w:r w:rsidR="005E1B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9571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E1B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виновным в совершении преступления, предусмотренного </w:t>
            </w:r>
            <w:r w:rsidRPr="0049571F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49571F" w:rsidR="00A90BCE">
              <w:rPr>
                <w:rStyle w:val="snippetequal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9571F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264.1 УК </w:t>
            </w:r>
            <w:r w:rsidRPr="0049571F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</w:t>
            </w:r>
            <w:r w:rsidRPr="0049571F" w:rsidR="004E07F1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оссийской </w:t>
            </w:r>
            <w:r w:rsidRPr="0049571F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</w:t>
            </w:r>
            <w:r>
              <w:fldChar w:fldCharType="end"/>
            </w:r>
            <w:r w:rsidRPr="0049571F" w:rsidR="004E07F1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9571F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 w:rsidRPr="0049571F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49571F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наказание</w:t>
            </w:r>
            <w:r w:rsidRPr="0049571F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9571F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виде  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</w:rPr>
              <w:t>обязательных  работ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</w:t>
            </w:r>
            <w:r w:rsidRPr="0049571F" w:rsidR="004E0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срок</w:t>
            </w:r>
            <w:r w:rsidR="00501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200 (двести)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49571F" w:rsidR="00232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Pr="0049571F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лишением 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9571F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права </w:t>
            </w:r>
            <w:r w:rsidRPr="0049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заниматься деятельностью, связанной с управлением транспортными  средствами</w:t>
            </w:r>
            <w:r w:rsidRPr="0049571F" w:rsidR="00982D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 на  срок  2 (два) года.</w:t>
            </w:r>
          </w:p>
          <w:p w:rsidR="00C251A9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Меру  пресечения 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 Гапееву  А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в  виде  подписки о невыезде и надлежащем  поведении </w:t>
            </w:r>
            <w:r w:rsidRPr="0049571F"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до  вступления  приговора  в  законную силу оставить прежней, после  вступления  приговор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а  в  законную  силу – отменить.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Вещественные доказательства:</w:t>
            </w:r>
          </w:p>
          <w:p w:rsidR="00D17BF4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автомобиль марки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регистрационный знак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9571F"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что  передан  на  хранение  законному  владельцу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 Гапееву А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считать  переданным  по  принадлежности;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№ …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административном правонарушении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9571F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№ …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об отстранении  от управления транспортным средством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9571F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года;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№ …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освидетельствования на состояние алкогольного опьянения от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года; </w:t>
            </w:r>
            <w:r w:rsidRPr="0049571F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№ …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т … </w:t>
            </w:r>
            <w:r w:rsidRPr="0049571F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612E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 прекращении производства по делу об административном правонарушении от </w:t>
            </w:r>
            <w:r w:rsidR="005E1B7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49571F" w:rsidR="00612E2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 хранить при уголовном деле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срока хранения последнего.</w:t>
            </w:r>
          </w:p>
          <w:p w:rsidR="00332481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видеофайл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«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IMG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_4737»,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>находящий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на лазерном диске, </w:t>
            </w:r>
            <w:r w:rsidRPr="0049571F">
              <w:rPr>
                <w:rFonts w:ascii="Times New Roman" w:hAnsi="Times New Roman" w:cs="Times New Roman"/>
                <w:bCs/>
                <w:sz w:val="28"/>
                <w:szCs w:val="28"/>
              </w:rPr>
              <w:t>–  хранить при уголовном деле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срока хранения последнего.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Приговор суда может быть обжалован в течение 10 суток в  Киевский районный суд г. Симферополя Республики Крым  с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 xml:space="preserve"> дня  постановления  приговора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, а осужденным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>, содержащимся под стражей,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- в тот же срок со дня вручения ему копии приговора, путем подачи апелляционной жалобы</w:t>
            </w:r>
            <w:r w:rsidRPr="0049571F" w:rsidR="00CD1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A90BCE" w:rsidRPr="0049571F" w:rsidP="0049571F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A90BCE" w:rsidRPr="0049571F" w:rsidP="0049571F">
            <w:pPr>
              <w:pStyle w:val="ConsPlusNormal"/>
              <w:ind w:firstLine="709"/>
              <w:jc w:val="both"/>
            </w:pPr>
          </w:p>
          <w:p w:rsidR="00A90BCE" w:rsidRPr="0049571F" w:rsidP="0049571F">
            <w:pPr>
              <w:pStyle w:val="ConsPlusNormal"/>
              <w:ind w:firstLine="709"/>
              <w:jc w:val="both"/>
            </w:pPr>
            <w:r w:rsidRPr="0049571F">
              <w:t xml:space="preserve">Мировой судья:                                                                      </w:t>
            </w:r>
            <w:r w:rsidRPr="0049571F" w:rsidR="00CC0389">
              <w:t xml:space="preserve">       </w:t>
            </w:r>
            <w:r w:rsidRPr="0049571F">
              <w:t xml:space="preserve">Т.С. </w:t>
            </w:r>
            <w:r w:rsidRPr="0049571F">
              <w:t>Тарасенко</w:t>
            </w:r>
          </w:p>
          <w:p w:rsidR="00A90BCE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9571F" w:rsidP="0049571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9571F" w:rsidP="0049571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9571F" w:rsidP="0049571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9571F" w:rsidP="0049571F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9571F" w:rsidP="0049571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9571F" w:rsidP="0049571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9571F" w:rsidP="0049571F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9571F" w:rsidP="0049571F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F1" w:rsidRPr="0056202D" w:rsidP="0056202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sectPr w:rsidSect="005E1B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1E5"/>
    <w:multiLevelType w:val="hybridMultilevel"/>
    <w:tmpl w:val="E0801276"/>
    <w:lvl w:ilvl="0">
      <w:start w:val="1"/>
      <w:numFmt w:val="decimalZero"/>
      <w:lvlText w:val="(%1-"/>
      <w:lvlJc w:val="left"/>
      <w:pPr>
        <w:ind w:left="8097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27" w:hanging="360"/>
      </w:pPr>
    </w:lvl>
    <w:lvl w:ilvl="2" w:tentative="1">
      <w:start w:val="1"/>
      <w:numFmt w:val="lowerRoman"/>
      <w:lvlText w:val="%3."/>
      <w:lvlJc w:val="right"/>
      <w:pPr>
        <w:ind w:left="9447" w:hanging="180"/>
      </w:pPr>
    </w:lvl>
    <w:lvl w:ilvl="3" w:tentative="1">
      <w:start w:val="1"/>
      <w:numFmt w:val="decimal"/>
      <w:lvlText w:val="%4."/>
      <w:lvlJc w:val="left"/>
      <w:pPr>
        <w:ind w:left="10167" w:hanging="360"/>
      </w:pPr>
    </w:lvl>
    <w:lvl w:ilvl="4" w:tentative="1">
      <w:start w:val="1"/>
      <w:numFmt w:val="lowerLetter"/>
      <w:lvlText w:val="%5."/>
      <w:lvlJc w:val="left"/>
      <w:pPr>
        <w:ind w:left="10887" w:hanging="360"/>
      </w:pPr>
    </w:lvl>
    <w:lvl w:ilvl="5" w:tentative="1">
      <w:start w:val="1"/>
      <w:numFmt w:val="lowerRoman"/>
      <w:lvlText w:val="%6."/>
      <w:lvlJc w:val="right"/>
      <w:pPr>
        <w:ind w:left="11607" w:hanging="180"/>
      </w:pPr>
    </w:lvl>
    <w:lvl w:ilvl="6" w:tentative="1">
      <w:start w:val="1"/>
      <w:numFmt w:val="decimal"/>
      <w:lvlText w:val="%7."/>
      <w:lvlJc w:val="left"/>
      <w:pPr>
        <w:ind w:left="12327" w:hanging="360"/>
      </w:pPr>
    </w:lvl>
    <w:lvl w:ilvl="7" w:tentative="1">
      <w:start w:val="1"/>
      <w:numFmt w:val="lowerLetter"/>
      <w:lvlText w:val="%8."/>
      <w:lvlJc w:val="left"/>
      <w:pPr>
        <w:ind w:left="13047" w:hanging="360"/>
      </w:pPr>
    </w:lvl>
    <w:lvl w:ilvl="8" w:tentative="1">
      <w:start w:val="1"/>
      <w:numFmt w:val="lowerRoman"/>
      <w:lvlText w:val="%9."/>
      <w:lvlJc w:val="right"/>
      <w:pPr>
        <w:ind w:left="137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6E1BE2"/>
    <w:rsid w:val="00030FDF"/>
    <w:rsid w:val="000753A1"/>
    <w:rsid w:val="00087AA1"/>
    <w:rsid w:val="000A3EC9"/>
    <w:rsid w:val="000E2F71"/>
    <w:rsid w:val="00130383"/>
    <w:rsid w:val="00133F90"/>
    <w:rsid w:val="00143E91"/>
    <w:rsid w:val="001650F5"/>
    <w:rsid w:val="00183BCC"/>
    <w:rsid w:val="001B4E56"/>
    <w:rsid w:val="001C671D"/>
    <w:rsid w:val="001D428F"/>
    <w:rsid w:val="001E7D5E"/>
    <w:rsid w:val="0021326E"/>
    <w:rsid w:val="00213CA6"/>
    <w:rsid w:val="00220E18"/>
    <w:rsid w:val="00232767"/>
    <w:rsid w:val="0025769F"/>
    <w:rsid w:val="0029607E"/>
    <w:rsid w:val="002A1512"/>
    <w:rsid w:val="002E1DA2"/>
    <w:rsid w:val="00315DF4"/>
    <w:rsid w:val="00332481"/>
    <w:rsid w:val="00344E70"/>
    <w:rsid w:val="00346B61"/>
    <w:rsid w:val="003940CC"/>
    <w:rsid w:val="003B3D79"/>
    <w:rsid w:val="003B59C9"/>
    <w:rsid w:val="003E55BF"/>
    <w:rsid w:val="00413B3E"/>
    <w:rsid w:val="004440D6"/>
    <w:rsid w:val="00486124"/>
    <w:rsid w:val="0049136D"/>
    <w:rsid w:val="00493692"/>
    <w:rsid w:val="0049571F"/>
    <w:rsid w:val="004D35CE"/>
    <w:rsid w:val="004D5B38"/>
    <w:rsid w:val="004E07F1"/>
    <w:rsid w:val="00501770"/>
    <w:rsid w:val="005059ED"/>
    <w:rsid w:val="00525C05"/>
    <w:rsid w:val="00554831"/>
    <w:rsid w:val="0056202D"/>
    <w:rsid w:val="00566BD3"/>
    <w:rsid w:val="005E1B73"/>
    <w:rsid w:val="0060704B"/>
    <w:rsid w:val="00612E2F"/>
    <w:rsid w:val="0063033D"/>
    <w:rsid w:val="00695F36"/>
    <w:rsid w:val="006E1BE2"/>
    <w:rsid w:val="006F6EDE"/>
    <w:rsid w:val="00724BED"/>
    <w:rsid w:val="00737517"/>
    <w:rsid w:val="007501EF"/>
    <w:rsid w:val="0075466E"/>
    <w:rsid w:val="007715D7"/>
    <w:rsid w:val="00771FDF"/>
    <w:rsid w:val="0079537D"/>
    <w:rsid w:val="007A2B08"/>
    <w:rsid w:val="007A6506"/>
    <w:rsid w:val="007B084E"/>
    <w:rsid w:val="007E7458"/>
    <w:rsid w:val="00802819"/>
    <w:rsid w:val="0086081A"/>
    <w:rsid w:val="008A6F18"/>
    <w:rsid w:val="008B7169"/>
    <w:rsid w:val="008C458E"/>
    <w:rsid w:val="008E6DC7"/>
    <w:rsid w:val="00934797"/>
    <w:rsid w:val="00946C96"/>
    <w:rsid w:val="00982D91"/>
    <w:rsid w:val="00987CB4"/>
    <w:rsid w:val="009A7353"/>
    <w:rsid w:val="009B3F44"/>
    <w:rsid w:val="009C29B8"/>
    <w:rsid w:val="009D3111"/>
    <w:rsid w:val="009F74EF"/>
    <w:rsid w:val="00A23506"/>
    <w:rsid w:val="00A265F2"/>
    <w:rsid w:val="00A54E26"/>
    <w:rsid w:val="00A60E0E"/>
    <w:rsid w:val="00A72E8E"/>
    <w:rsid w:val="00A90BCE"/>
    <w:rsid w:val="00A95F19"/>
    <w:rsid w:val="00A9643A"/>
    <w:rsid w:val="00AA57B4"/>
    <w:rsid w:val="00AD729C"/>
    <w:rsid w:val="00AE7AC3"/>
    <w:rsid w:val="00AF3C7A"/>
    <w:rsid w:val="00B16E1A"/>
    <w:rsid w:val="00B2170B"/>
    <w:rsid w:val="00B57CAD"/>
    <w:rsid w:val="00B73C3C"/>
    <w:rsid w:val="00B92306"/>
    <w:rsid w:val="00B971ED"/>
    <w:rsid w:val="00BA2EA1"/>
    <w:rsid w:val="00BE42F2"/>
    <w:rsid w:val="00C251A9"/>
    <w:rsid w:val="00C37ACA"/>
    <w:rsid w:val="00C668AE"/>
    <w:rsid w:val="00C90BC9"/>
    <w:rsid w:val="00CC0389"/>
    <w:rsid w:val="00CD130B"/>
    <w:rsid w:val="00CD477B"/>
    <w:rsid w:val="00CD5AFE"/>
    <w:rsid w:val="00D14368"/>
    <w:rsid w:val="00D17BF4"/>
    <w:rsid w:val="00D26B91"/>
    <w:rsid w:val="00D3484D"/>
    <w:rsid w:val="00D35F79"/>
    <w:rsid w:val="00D3696A"/>
    <w:rsid w:val="00D418B6"/>
    <w:rsid w:val="00DB6756"/>
    <w:rsid w:val="00E0516A"/>
    <w:rsid w:val="00E052A4"/>
    <w:rsid w:val="00E16C11"/>
    <w:rsid w:val="00E207BA"/>
    <w:rsid w:val="00E24F66"/>
    <w:rsid w:val="00E36E3A"/>
    <w:rsid w:val="00E444E0"/>
    <w:rsid w:val="00E4726B"/>
    <w:rsid w:val="00E543BE"/>
    <w:rsid w:val="00E56650"/>
    <w:rsid w:val="00E63FCE"/>
    <w:rsid w:val="00E671D1"/>
    <w:rsid w:val="00E72A6C"/>
    <w:rsid w:val="00E82651"/>
    <w:rsid w:val="00E9326E"/>
    <w:rsid w:val="00EA3DFD"/>
    <w:rsid w:val="00EA695B"/>
    <w:rsid w:val="00EB05ED"/>
    <w:rsid w:val="00EE489C"/>
    <w:rsid w:val="00EE7468"/>
    <w:rsid w:val="00EF49EF"/>
    <w:rsid w:val="00EF5429"/>
    <w:rsid w:val="00EF61BF"/>
    <w:rsid w:val="00F059E5"/>
    <w:rsid w:val="00F25715"/>
    <w:rsid w:val="00F301BC"/>
    <w:rsid w:val="00F416F0"/>
    <w:rsid w:val="00F41F6F"/>
    <w:rsid w:val="00F713D3"/>
    <w:rsid w:val="00F82027"/>
    <w:rsid w:val="00F9239E"/>
    <w:rsid w:val="00FA77ED"/>
    <w:rsid w:val="00FB5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18B6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D418B6"/>
    <w:rPr>
      <w:b/>
      <w:bCs/>
      <w:color w:val="333333"/>
    </w:rPr>
  </w:style>
  <w:style w:type="paragraph" w:customStyle="1" w:styleId="ConsPlusNormal">
    <w:name w:val="ConsPlusNormal"/>
    <w:rsid w:val="00E3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нак Знак Знак Знак"/>
    <w:basedOn w:val="Normal"/>
    <w:rsid w:val="00EE74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ps">
    <w:name w:val="hps"/>
    <w:rsid w:val="00EE7468"/>
    <w:rPr>
      <w:rFonts w:cs="Times New Roman"/>
    </w:rPr>
  </w:style>
  <w:style w:type="character" w:customStyle="1" w:styleId="blk">
    <w:name w:val="blk"/>
    <w:rsid w:val="00C90BC9"/>
  </w:style>
  <w:style w:type="character" w:customStyle="1" w:styleId="snippetequal">
    <w:name w:val="snippet_equal"/>
    <w:basedOn w:val="DefaultParagraphFont"/>
    <w:rsid w:val="00695F36"/>
  </w:style>
  <w:style w:type="paragraph" w:styleId="Header">
    <w:name w:val="header"/>
    <w:basedOn w:val="Normal"/>
    <w:link w:val="a0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6202D"/>
  </w:style>
  <w:style w:type="paragraph" w:styleId="Footer">
    <w:name w:val="footer"/>
    <w:basedOn w:val="Normal"/>
    <w:link w:val="a1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62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258D-9C24-4471-B800-66F54FFB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