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B36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96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36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="00B36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6479A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 февраля 2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6479A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6479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 w:rsidR="003C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мирового судьи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Джос Е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.В., 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Ильющенко К.А., 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администратором судебного участка – Шараповой Е.Е.,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Центрального района г. Симферополя –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Д.Д.,  Миряйкина Е.М.,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защитник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Медведевой О.А.,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>990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.2022 года №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>90-01-2022-00360616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6479A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Прокопенко С.М., 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584C1F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Сергея Максимовича</w:t>
      </w:r>
      <w:r w:rsidRPr="0096479A" w:rsidR="00FD2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CD209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CD209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Прокопенко С.М. </w:t>
      </w:r>
      <w:r w:rsidR="00C0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предварительного следствия </w:t>
      </w:r>
      <w:r w:rsidRPr="00CD209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 w:rsidRPr="00CD2093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CD209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46356C" w:rsidP="0046356C">
      <w:pPr>
        <w:spacing w:after="0"/>
        <w:ind w:right="141" w:firstLine="567"/>
        <w:jc w:val="both"/>
        <w:rPr>
          <w:rFonts w:ascii="PT Astra Serif" w:hAnsi="PT Astra Serif" w:cs="PT Astra Serif"/>
          <w:sz w:val="28"/>
          <w:szCs w:val="28"/>
        </w:rPr>
      </w:pP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3A15D9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С.М. п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римерно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5D9">
        <w:rPr>
          <w:rFonts w:ascii="PT Astra Serif" w:hAnsi="PT Astra Serif" w:cs="PT Astra Serif"/>
          <w:sz w:val="28"/>
          <w:szCs w:val="28"/>
        </w:rPr>
        <w:t>года, более точн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>ая</w:t>
      </w:r>
      <w:r w:rsidR="003A15D9">
        <w:rPr>
          <w:rFonts w:ascii="PT Astra Serif" w:hAnsi="PT Astra Serif" w:cs="PT Astra Serif"/>
          <w:sz w:val="28"/>
          <w:szCs w:val="28"/>
        </w:rPr>
        <w:t xml:space="preserve"> дата и время не установлены, находясь по улице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 w:rsidR="003A15D9">
        <w:rPr>
          <w:rFonts w:ascii="PT Astra Serif" w:hAnsi="PT Astra Serif" w:cs="PT Astra Serif"/>
          <w:sz w:val="28"/>
          <w:szCs w:val="28"/>
        </w:rPr>
        <w:t xml:space="preserve">, встретился с 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>ранее знакомыми</w:t>
      </w:r>
      <w:r w:rsidR="003A15D9">
        <w:rPr>
          <w:rFonts w:ascii="PT Astra Serif" w:hAnsi="PT Astra Serif" w:cs="PT Astra Serif"/>
          <w:sz w:val="28"/>
          <w:szCs w:val="28"/>
        </w:rPr>
        <w:t>, котор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>ые</w:t>
      </w:r>
      <w:r w:rsidR="003A15D9">
        <w:rPr>
          <w:rFonts w:ascii="PT Astra Serif" w:hAnsi="PT Astra Serif" w:cs="PT Astra Serif"/>
          <w:sz w:val="28"/>
          <w:szCs w:val="28"/>
        </w:rPr>
        <w:t xml:space="preserve"> предложи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>ли Прокопенко С.М.</w:t>
      </w:r>
      <w:r w:rsidR="003A15D9">
        <w:rPr>
          <w:rFonts w:ascii="PT Astra Serif" w:hAnsi="PT Astra Serif" w:cs="PT Astra Serif"/>
          <w:sz w:val="28"/>
          <w:szCs w:val="28"/>
        </w:rPr>
        <w:t xml:space="preserve"> фиктивно поставить на миграционный учет иностранных граждан, а именно</w:t>
      </w:r>
      <w:r>
        <w:rPr>
          <w:rFonts w:ascii="PT Astra Serif" w:hAnsi="PT Astra Serif" w:cs="PT Astra Serif"/>
          <w:sz w:val="28"/>
          <w:szCs w:val="28"/>
        </w:rPr>
        <w:t>:</w:t>
      </w:r>
      <w:r w:rsidR="003A15D9">
        <w:rPr>
          <w:rFonts w:ascii="PT Astra Serif" w:hAnsi="PT Astra Serif" w:cs="PT Astra Serif"/>
          <w:sz w:val="28"/>
          <w:szCs w:val="28"/>
        </w:rPr>
        <w:t xml:space="preserve"> 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гражданина Азербайджана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3A15D9">
        <w:rPr>
          <w:rFonts w:ascii="PT Astra Serif" w:hAnsi="PT Astra Serif" w:cs="PT Astra Serif"/>
          <w:sz w:val="28"/>
          <w:szCs w:val="28"/>
        </w:rPr>
        <w:t xml:space="preserve">В этот момент у </w:t>
      </w:r>
      <w:r w:rsidR="003A15D9"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 w:rsidR="003A15D9">
        <w:rPr>
          <w:rFonts w:ascii="PT Astra Serif" w:hAnsi="PT Astra Serif" w:cs="PT Astra Serif"/>
          <w:sz w:val="28"/>
          <w:szCs w:val="28"/>
        </w:rPr>
        <w:t xml:space="preserve"> возник преступный умысел, направленный на фиктивную постановку на учет иностранных граждан по месту пребывания в Российской Федерации без намерения предоставить им вышеуказанное помещение для фактического проживания (пребывания).</w:t>
      </w:r>
    </w:p>
    <w:p w:rsidR="0046356C" w:rsidP="0046356C">
      <w:pPr>
        <w:spacing w:after="0"/>
        <w:ind w:right="141" w:firstLine="567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</w:rPr>
        <w:t xml:space="preserve">Продолжая реализовывать свой преступный умысел, направленный на фиктивную постановку на учет иностранных граждан по месту пребывания </w:t>
      </w:r>
      <w:r>
        <w:rPr>
          <w:rFonts w:ascii="PT Astra Serif" w:hAnsi="PT Astra Serif" w:cs="PT Astra Serif"/>
          <w:sz w:val="28"/>
          <w:szCs w:val="28"/>
        </w:rPr>
        <w:t xml:space="preserve">в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>
        <w:rPr>
          <w:rFonts w:ascii="Times New Roman" w:hAnsi="Times New Roman"/>
          <w:color w:val="000000"/>
          <w:sz w:val="28"/>
          <w:szCs w:val="28"/>
        </w:rPr>
        <w:t>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года </w:t>
      </w:r>
      <w:r>
        <w:rPr>
          <w:rFonts w:ascii="PT Astra Serif" w:hAnsi="PT Astra Serif" w:cs="PT Astra Serif"/>
          <w:sz w:val="28"/>
          <w:szCs w:val="28"/>
        </w:rPr>
        <w:t xml:space="preserve">примерно в </w:t>
      </w:r>
      <w:r>
        <w:rPr>
          <w:rFonts w:ascii="Times New Roman" w:hAnsi="Times New Roman"/>
          <w:color w:val="000000"/>
          <w:sz w:val="28"/>
          <w:szCs w:val="28"/>
        </w:rPr>
        <w:t>/ДАННЫЕ ИЗЪЯТЫ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sz w:val="28"/>
          <w:szCs w:val="28"/>
        </w:rPr>
        <w:t xml:space="preserve">, действуя умышленно и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противоправно, </w:t>
      </w:r>
      <w:r>
        <w:rPr>
          <w:rFonts w:ascii="PT Astra Serif" w:hAnsi="PT Astra Serif" w:cs="PT Astra Serif"/>
          <w:sz w:val="28"/>
          <w:szCs w:val="28"/>
        </w:rPr>
        <w:t xml:space="preserve">встретился у здания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с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гражданином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гражданином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гражданином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гражданином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котор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ые</w:t>
      </w:r>
      <w:r>
        <w:rPr>
          <w:rFonts w:ascii="PT Astra Serif" w:hAnsi="PT Astra Serif" w:cs="PT Astra Serif"/>
          <w:sz w:val="28"/>
          <w:szCs w:val="28"/>
        </w:rPr>
        <w:t xml:space="preserve"> передал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sz w:val="28"/>
          <w:szCs w:val="28"/>
        </w:rPr>
        <w:t xml:space="preserve"> документы с целью последующей их постановки на миграционный учет, а именно: 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 прибытии иностранных граждан №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выданное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о прибытии иностранных граждан №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выданное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о прибыти</w:t>
      </w:r>
      <w:r>
        <w:rPr>
          <w:rFonts w:ascii="PT Astra Serif" w:hAnsi="PT Astra Serif" w:cs="PT Astra Serif"/>
          <w:sz w:val="28"/>
          <w:szCs w:val="28"/>
        </w:rPr>
        <w:t>и иностранных граждан</w:t>
      </w:r>
      <w:r>
        <w:rPr>
          <w:rFonts w:ascii="PT Astra Serif" w:hAnsi="PT Astra Serif" w:cs="PT Astra Serif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выданное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о прибытии иностранных граждан №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выданное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миграционн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ую</w:t>
      </w:r>
      <w:r>
        <w:rPr>
          <w:rFonts w:ascii="PT Astra Serif" w:hAnsi="PT Astra Serif" w:cs="PT Astra Serif"/>
          <w:sz w:val="28"/>
          <w:szCs w:val="28"/>
        </w:rPr>
        <w:t xml:space="preserve">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 выданную на им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миграционную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выданную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миграционную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выданную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миграционную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выданную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 паспорт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выданный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выданный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выданный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паспорт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выданный на имя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.</w:t>
      </w:r>
    </w:p>
    <w:p w:rsidR="0046356C" w:rsidP="0046356C">
      <w:pPr>
        <w:spacing w:after="0"/>
        <w:ind w:right="141" w:firstLine="567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</w:rPr>
        <w:t xml:space="preserve">После чего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sz w:val="28"/>
          <w:szCs w:val="28"/>
        </w:rPr>
        <w:t>, имея преступный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умысел, направлен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ный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прошел в здание </w:t>
      </w:r>
      <w:r>
        <w:rPr>
          <w:rFonts w:ascii="Times New Roman" w:hAnsi="Times New Roman"/>
          <w:color w:val="000000"/>
          <w:sz w:val="28"/>
          <w:szCs w:val="28"/>
        </w:rPr>
        <w:t>/ДАННЫЕ ИЗЪЯТЫ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PT Astra Serif" w:hAnsi="PT Astra Serif" w:cs="PT Astra Serif"/>
          <w:color w:val="000000"/>
          <w:sz w:val="28"/>
          <w:szCs w:val="28"/>
        </w:rPr>
        <w:t>, расположен</w:t>
      </w:r>
      <w:r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ый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где, находясь в одном из помещений вышеуказанного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передал сотруднику почты –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необходимые дл</w:t>
      </w:r>
      <w:r>
        <w:rPr>
          <w:rFonts w:ascii="PT Astra Serif" w:hAnsi="PT Astra Serif" w:cs="PT Astra Serif"/>
          <w:sz w:val="28"/>
          <w:szCs w:val="28"/>
        </w:rPr>
        <w:t>я постановки на миграционный учет иностранных граждан документы, а именно: 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о прибытии иностранных граждан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о прибытии иностранных граждан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о  прибытии иностранных граждан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уведомлени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о прибытии иностранных граждан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миграционн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ую</w:t>
      </w:r>
      <w:r>
        <w:rPr>
          <w:rFonts w:ascii="PT Astra Serif" w:hAnsi="PT Astra Serif" w:cs="PT Astra Serif"/>
          <w:sz w:val="28"/>
          <w:szCs w:val="28"/>
        </w:rPr>
        <w:t xml:space="preserve">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миграционную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миграционную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миграционную карту серии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, паспорт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.</w:t>
      </w:r>
    </w:p>
    <w:p w:rsidR="0046356C" w:rsidP="0046356C">
      <w:pPr>
        <w:spacing w:after="0"/>
        <w:ind w:right="141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Далее, продолжая реализовывать свой преступный умысел,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направленный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 (пребывания),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в нарушение положений ст.ст. 20-22 Федерального закона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от 18.07.2006 №109-ФЗ «О миграционном учете иностранных граждан и лиц без гражданства в Российской Федерации», ст. 23 Постановления Правительства РФ от 15.01.2007 № 9 «О порядке осуществления миграционного учета иностранных граждан и лиц без гражданства в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Российской Федерации», продолжил оформление необходимых документов, а именно: в бланках уведомлений о прибытии иностранных граждан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собственноручно внес недостоверные сведения, не соответствующие действительности,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передал у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казанные бланки «уведомление о прибытии иностранного гражданина или лица без гражданства </w:t>
      </w:r>
      <w:r>
        <w:rPr>
          <w:rFonts w:ascii="PT Astra Serif" w:hAnsi="PT Astra Serif" w:cs="PT Astra Serif"/>
          <w:color w:val="000000"/>
          <w:sz w:val="28"/>
          <w:szCs w:val="28"/>
        </w:rPr>
        <w:t>в место пребывания</w:t>
      </w:r>
      <w:r>
        <w:rPr>
          <w:rFonts w:ascii="PT Astra Serif" w:hAnsi="PT Astra Serif" w:cs="PT Astra Serif"/>
          <w:color w:val="000000"/>
          <w:sz w:val="28"/>
          <w:szCs w:val="28"/>
        </w:rPr>
        <w:t>» для регистрации и последующего направления в отдел по вопросам миграции ОП №3 «Центральный» УМВД России по г. Симферополю,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находящегося по адресу: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сотруднику почты –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  <w:t xml:space="preserve">После чего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sz w:val="28"/>
          <w:szCs w:val="28"/>
        </w:rPr>
        <w:t xml:space="preserve"> покинул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почтовое </w:t>
      </w:r>
      <w:r>
        <w:rPr>
          <w:rFonts w:ascii="PT Astra Serif" w:hAnsi="PT Astra Serif" w:cs="PT Astra Serif"/>
          <w:color w:val="000000"/>
          <w:sz w:val="28"/>
          <w:szCs w:val="28"/>
        </w:rPr>
        <w:t>отделение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 xml:space="preserve">. </w:t>
      </w:r>
    </w:p>
    <w:p w:rsidR="0046356C" w:rsidP="00241E7D">
      <w:pPr>
        <w:spacing w:after="0"/>
        <w:ind w:right="141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результате чего вышеуказанные иностранные граждане были поставлены на миграционный учет по месту регистрации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PT Astra Serif" w:hAnsi="PT Astra Serif" w:cs="PT Astra Serif"/>
          <w:sz w:val="28"/>
          <w:szCs w:val="28"/>
        </w:rPr>
        <w:t>, но фактически не прожива</w:t>
      </w:r>
      <w:r>
        <w:rPr>
          <w:rFonts w:ascii="PT Astra Serif" w:hAnsi="PT Astra Serif" w:cs="PT Astra Serif"/>
          <w:sz w:val="28"/>
          <w:szCs w:val="28"/>
        </w:rPr>
        <w:t xml:space="preserve">ли и не собирались проживать по указанному адресу,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sz w:val="28"/>
          <w:szCs w:val="28"/>
        </w:rPr>
        <w:t xml:space="preserve"> также не собирался предоставлять им жилье для временного проживания (пребывания).</w:t>
      </w:r>
    </w:p>
    <w:p w:rsidR="002D39AE" w:rsidRPr="00CD209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действия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="00C0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предварительного расследования 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квалифицированы </w:t>
      </w:r>
      <w:r w:rsidRPr="00CD2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на учет иностранных граждан по месту пребывания в Российской Федерации.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63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февраля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защитник подсудимого – адвокат </w:t>
      </w:r>
      <w:r w:rsidR="0046356C">
        <w:rPr>
          <w:rFonts w:ascii="Times New Roman" w:hAnsi="Times New Roman" w:cs="Times New Roman"/>
          <w:color w:val="000000" w:themeColor="text1"/>
          <w:sz w:val="28"/>
          <w:szCs w:val="28"/>
        </w:rPr>
        <w:t>Медведева О.А.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мотивированное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об освобождении </w:t>
      </w:r>
      <w:r w:rsidR="0046356C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 по основаниям п.2 примечания к ст.322.3 УК РФ и прекращении в отношении него уголовного дела по предъявленному обвинению. </w:t>
      </w:r>
      <w:r w:rsidR="00463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46356C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поддержал заявленное защитником ходатайство о прекращен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в отношении него уголовного дела по предъявленному обвинению, </w:t>
      </w:r>
      <w:r w:rsidR="000E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указывая об активном  содействии с его стороны органу предварительного расследования в раскрытии инкриминируемого ему преступления,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445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реабилитирующий характер последствий прекращен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уголовного дела по указанным защитником основаниям. Кроме того, </w:t>
      </w:r>
      <w:r w:rsidR="005A791E"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ояснил суду, что вину в инкриминируемом преступлении он признает в полном объеме, в содеянном </w:t>
      </w:r>
      <w:r w:rsidR="000E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искренне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445C6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Миряйкин Е.М. 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46356C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 п.2 примечания к ст.322.3 УК РФ.  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 следующего.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иного состава преступления.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средней тяжести в случаях, специально предусмотренных примечаниями к соответствующим статьям </w:t>
      </w:r>
      <w:hyperlink r:id="rId8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освобождение от уголовной ответственности является отказом государст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е ст. 322.3 УК РФ,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B2DCB">
        <w:rPr>
          <w:rFonts w:ascii="PT Astra Serif" w:eastAsia="Times New Roman" w:hAnsi="PT Astra Serif" w:cs="PT Astra Serif"/>
          <w:sz w:val="28"/>
          <w:szCs w:val="28"/>
          <w:lang w:eastAsia="zh-CN"/>
        </w:rPr>
        <w:t>Прокопенко С.М.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Как у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становлено судом и следует из материалов уголовного дела, </w:t>
      </w:r>
      <w:r w:rsidR="00EB2DCB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 раскрытию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РФ. 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EB2DCB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 сотрудничал с органом предварительного расследования, </w:t>
      </w:r>
      <w:r w:rsidR="00D901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препятствуя проведению осмотра</w:t>
      </w:r>
      <w:r w:rsidRPr="006D53F4"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</w:t>
      </w:r>
      <w:r w:rsidRPr="00F23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 ИЗЪЯТЫ/</w:t>
      </w:r>
      <w:r w:rsidR="00EB2D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которое использовал для совершения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 добровольно сообщил о возникновении у него умысла на фиктивную постановку на учет по месту пребывания в жилом помещении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05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объяснениях </w:t>
      </w:r>
      <w:r w:rsidR="003D051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 рассказал об обстоятельствах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фиктивной постановки на учет </w:t>
      </w:r>
      <w:r w:rsidR="003D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иностранных граждан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53F4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6D53F4">
        <w:rPr>
          <w:rFonts w:ascii="Times New Roman" w:hAnsi="Times New Roman" w:cs="Times New Roman"/>
          <w:sz w:val="28"/>
          <w:szCs w:val="28"/>
        </w:rPr>
        <w:t xml:space="preserve">раскрытия и расследования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 подробные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признательные показания в качестве </w:t>
      </w:r>
      <w:r w:rsidR="003D0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обвиняемого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обстоятельствах и мотиве,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послужившими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для фиктивной регистрации иностранных граждан, участвовал в производстве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следственны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х действий, направленных на закрепление и подтверждение ранее полученных данных, чем оказал содействие в раскрытии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способствованием раскрытию преступления в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и в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оятельств преступления и изобличения лиц, его совершивших, с приведением в судебном решении мотивов принятого решения.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51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необходимые действия, направленные на предоставление лицу, осуществляющему уголовное преследова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ние, информации об обстоятельствах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иного преступления в действиях </w:t>
      </w:r>
      <w:r w:rsidR="003D051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возможности освобождения </w:t>
      </w:r>
      <w:r w:rsidR="003D051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 по основаниям, предусмотренным п.2 примечания к ст.322.3 УК РФ.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к по делу не заявлен.</w:t>
      </w:r>
    </w:p>
    <w:p w:rsidR="004A3556" w:rsidP="004A3556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B96AB1" w:rsidRPr="00B96AB1" w:rsidP="00B96AB1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 w:rsidR="003D0519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Прокопенко С.М.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изменений до  </w:t>
      </w:r>
      <w:r w:rsidRPr="00B96AB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постановления в законную силу.</w:t>
      </w:r>
    </w:p>
    <w:p w:rsidR="00B96AB1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 силу положений ч.6 ст. 132 УПК РФ взысканию с подсудимого не подлежат, а возмещаются за счет средств </w:t>
      </w:r>
      <w:r w:rsidRPr="00B9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в связи с имущественной несостоятельностью Прокопенко С.М. 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Руко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водствуясь п.2 примечания к ст. 322.3 УК РФ, суд-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B96AB1">
        <w:rPr>
          <w:rFonts w:ascii="Times New Roman" w:hAnsi="Times New Roman" w:cs="Times New Roman"/>
          <w:sz w:val="28"/>
          <w:szCs w:val="28"/>
        </w:rPr>
        <w:t>Прокопенко Сергея Максимовича</w:t>
      </w:r>
      <w:r w:rsidRPr="0096479A" w:rsidR="00B9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A3556" w:rsidP="004A3556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Прекратить уголовное дело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обвинению </w:t>
      </w:r>
      <w:r w:rsidR="00B96AB1">
        <w:rPr>
          <w:rFonts w:ascii="Times New Roman" w:hAnsi="Times New Roman" w:cs="Times New Roman"/>
          <w:sz w:val="28"/>
          <w:szCs w:val="28"/>
        </w:rPr>
        <w:t>Прокопенко Сергея Максимовича</w:t>
      </w:r>
      <w:r w:rsidRPr="0096479A" w:rsid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Федерации.</w:t>
      </w:r>
      <w:r w:rsid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28B7" w:rsidP="007428B7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="00B9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Прокопенко С.М.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560B55" w:rsidP="00560B55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CC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8CC">
        <w:rPr>
          <w:rFonts w:ascii="Times New Roman" w:hAnsi="Times New Roman" w:cs="Times New Roman"/>
          <w:sz w:val="28"/>
          <w:szCs w:val="28"/>
        </w:rPr>
        <w:t>–</w:t>
      </w:r>
      <w:r w:rsidRPr="003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560B55" w:rsidRPr="008315E8" w:rsidP="00560B55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суток с момента его вынесения, путем подачи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жалобы, представления через мирового судью судебного участка №18 Центрального судебного района города Симферополь (Центральный район городского округа Симферополя) Республики Крым.</w:t>
      </w:r>
    </w:p>
    <w:p w:rsidR="00560B55" w:rsidP="00241E7D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5A791E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А.Н. Ляхович </w:t>
      </w:r>
    </w:p>
    <w:sectPr w:rsidSect="00D90148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51EA"/>
    <w:rsid w:val="00006038"/>
    <w:rsid w:val="00007E3A"/>
    <w:rsid w:val="0001508F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E24F9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647B"/>
    <w:rsid w:val="003344CE"/>
    <w:rsid w:val="00363012"/>
    <w:rsid w:val="00363DDA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15D9"/>
    <w:rsid w:val="003A2137"/>
    <w:rsid w:val="003A3985"/>
    <w:rsid w:val="003B5561"/>
    <w:rsid w:val="003B6429"/>
    <w:rsid w:val="003B656B"/>
    <w:rsid w:val="003C169E"/>
    <w:rsid w:val="003C237D"/>
    <w:rsid w:val="003C37E0"/>
    <w:rsid w:val="003D0519"/>
    <w:rsid w:val="003D5491"/>
    <w:rsid w:val="003E08CC"/>
    <w:rsid w:val="003E1FBE"/>
    <w:rsid w:val="003E505A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2105"/>
    <w:rsid w:val="00443D9D"/>
    <w:rsid w:val="00445C6B"/>
    <w:rsid w:val="00451753"/>
    <w:rsid w:val="00460F4B"/>
    <w:rsid w:val="0046356C"/>
    <w:rsid w:val="00465B27"/>
    <w:rsid w:val="0048614D"/>
    <w:rsid w:val="0048712A"/>
    <w:rsid w:val="004A1E91"/>
    <w:rsid w:val="004A3556"/>
    <w:rsid w:val="004B1BF4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37AB8"/>
    <w:rsid w:val="00541635"/>
    <w:rsid w:val="005439E5"/>
    <w:rsid w:val="00547836"/>
    <w:rsid w:val="00547CD3"/>
    <w:rsid w:val="00553160"/>
    <w:rsid w:val="00560B55"/>
    <w:rsid w:val="00565FD1"/>
    <w:rsid w:val="005709FE"/>
    <w:rsid w:val="00584C1F"/>
    <w:rsid w:val="00587756"/>
    <w:rsid w:val="00593951"/>
    <w:rsid w:val="005943AC"/>
    <w:rsid w:val="00596454"/>
    <w:rsid w:val="005A0E8F"/>
    <w:rsid w:val="005A396E"/>
    <w:rsid w:val="005A791E"/>
    <w:rsid w:val="005B393D"/>
    <w:rsid w:val="005B71CF"/>
    <w:rsid w:val="005B793C"/>
    <w:rsid w:val="005C222A"/>
    <w:rsid w:val="005C39AE"/>
    <w:rsid w:val="005D2508"/>
    <w:rsid w:val="005D54A2"/>
    <w:rsid w:val="005D5559"/>
    <w:rsid w:val="005E221E"/>
    <w:rsid w:val="005E7686"/>
    <w:rsid w:val="005F04B6"/>
    <w:rsid w:val="005F1302"/>
    <w:rsid w:val="005F4ABE"/>
    <w:rsid w:val="005F66F9"/>
    <w:rsid w:val="0061610D"/>
    <w:rsid w:val="00616BF5"/>
    <w:rsid w:val="00621B37"/>
    <w:rsid w:val="00623732"/>
    <w:rsid w:val="006308E8"/>
    <w:rsid w:val="00631962"/>
    <w:rsid w:val="00641DB2"/>
    <w:rsid w:val="00644641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D53F4"/>
    <w:rsid w:val="006F0914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28B7"/>
    <w:rsid w:val="00744A93"/>
    <w:rsid w:val="007624AA"/>
    <w:rsid w:val="00770D49"/>
    <w:rsid w:val="0077150C"/>
    <w:rsid w:val="007766D8"/>
    <w:rsid w:val="00777291"/>
    <w:rsid w:val="00786A4D"/>
    <w:rsid w:val="007876E8"/>
    <w:rsid w:val="007912FF"/>
    <w:rsid w:val="00792A71"/>
    <w:rsid w:val="0079461E"/>
    <w:rsid w:val="00797E4B"/>
    <w:rsid w:val="007A6C13"/>
    <w:rsid w:val="007B2ACB"/>
    <w:rsid w:val="007B5910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315E8"/>
    <w:rsid w:val="00840619"/>
    <w:rsid w:val="00850F6A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26DCD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36F23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64271"/>
    <w:rsid w:val="00B74EEE"/>
    <w:rsid w:val="00B80DE7"/>
    <w:rsid w:val="00B877E0"/>
    <w:rsid w:val="00B91326"/>
    <w:rsid w:val="00B956D8"/>
    <w:rsid w:val="00B96AB1"/>
    <w:rsid w:val="00BA19EC"/>
    <w:rsid w:val="00BA2847"/>
    <w:rsid w:val="00BA42FF"/>
    <w:rsid w:val="00BA54D0"/>
    <w:rsid w:val="00BB066B"/>
    <w:rsid w:val="00BB5224"/>
    <w:rsid w:val="00BC26EC"/>
    <w:rsid w:val="00BC6561"/>
    <w:rsid w:val="00BD478A"/>
    <w:rsid w:val="00BD5A4A"/>
    <w:rsid w:val="00BE0464"/>
    <w:rsid w:val="00BE5D3B"/>
    <w:rsid w:val="00BF07F1"/>
    <w:rsid w:val="00C0544A"/>
    <w:rsid w:val="00C067D1"/>
    <w:rsid w:val="00C11E9A"/>
    <w:rsid w:val="00C1244B"/>
    <w:rsid w:val="00C23A16"/>
    <w:rsid w:val="00C2590B"/>
    <w:rsid w:val="00C263B3"/>
    <w:rsid w:val="00C333C6"/>
    <w:rsid w:val="00C3772F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685C"/>
    <w:rsid w:val="00CA1D98"/>
    <w:rsid w:val="00CC03A0"/>
    <w:rsid w:val="00CC447F"/>
    <w:rsid w:val="00CC4E0F"/>
    <w:rsid w:val="00CC64C3"/>
    <w:rsid w:val="00CD0137"/>
    <w:rsid w:val="00CD0B1E"/>
    <w:rsid w:val="00CD2093"/>
    <w:rsid w:val="00CE5088"/>
    <w:rsid w:val="00CE5DBB"/>
    <w:rsid w:val="00CE6E79"/>
    <w:rsid w:val="00CE7FDF"/>
    <w:rsid w:val="00D00816"/>
    <w:rsid w:val="00D1404F"/>
    <w:rsid w:val="00D1520B"/>
    <w:rsid w:val="00D15BF1"/>
    <w:rsid w:val="00D17CB6"/>
    <w:rsid w:val="00D21ABC"/>
    <w:rsid w:val="00D26759"/>
    <w:rsid w:val="00D41A49"/>
    <w:rsid w:val="00D43B1F"/>
    <w:rsid w:val="00D43B79"/>
    <w:rsid w:val="00D4649C"/>
    <w:rsid w:val="00D55105"/>
    <w:rsid w:val="00D56314"/>
    <w:rsid w:val="00D61657"/>
    <w:rsid w:val="00D66334"/>
    <w:rsid w:val="00D664CC"/>
    <w:rsid w:val="00D75F3C"/>
    <w:rsid w:val="00D76FA0"/>
    <w:rsid w:val="00D84D7E"/>
    <w:rsid w:val="00D86558"/>
    <w:rsid w:val="00D86B91"/>
    <w:rsid w:val="00D874BB"/>
    <w:rsid w:val="00D90148"/>
    <w:rsid w:val="00D904D0"/>
    <w:rsid w:val="00D95267"/>
    <w:rsid w:val="00DA2122"/>
    <w:rsid w:val="00DA3C80"/>
    <w:rsid w:val="00DA49EB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54CE3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2DCB"/>
    <w:rsid w:val="00EB62E0"/>
    <w:rsid w:val="00EB7238"/>
    <w:rsid w:val="00EC2509"/>
    <w:rsid w:val="00EC4976"/>
    <w:rsid w:val="00EC4E4D"/>
    <w:rsid w:val="00EF45AA"/>
    <w:rsid w:val="00F026E3"/>
    <w:rsid w:val="00F03A3D"/>
    <w:rsid w:val="00F04A40"/>
    <w:rsid w:val="00F23108"/>
    <w:rsid w:val="00F260D3"/>
    <w:rsid w:val="00F27553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96800"/>
    <w:rsid w:val="00FA37D0"/>
    <w:rsid w:val="00FB0D36"/>
    <w:rsid w:val="00FB1DF8"/>
    <w:rsid w:val="00FB4CBA"/>
    <w:rsid w:val="00FB7C50"/>
    <w:rsid w:val="00FC1F55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qFormat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 Знак Знак"/>
    <w:uiPriority w:val="99"/>
    <w:qFormat/>
    <w:rsid w:val="007428B7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4957-A26B-4ACF-8EE5-7EC2DE7A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