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8D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194D31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94D31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Мамбетова К.К.,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308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1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Д.С.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Дмитрия Сергеевича,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 w:rsidR="00077BF6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E0DC3" w:rsidP="004529B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Д.С.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>находясь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здания ОВМ ОП №3 «Центральный» УМВД России по г. Симферополь по адресу: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познакомилс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ранее неизвестным 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мужчиной кавказской национальности, который п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редложил фиктивно поставить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учет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пяти человек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за денежное вознаграждение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понимая при этом, что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незаконны, с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личного обогащения,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Д.С.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 согласием.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, по предварительной договоренности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 лицо встретились у здания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тдела по вопросам миграции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 №3 «Центральный» УМВД России по г. Симферополь по адресу: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неустановленный дознанием мужчина, пришел сам, имея с собой документы иностранных граждан, которых необходимо было фиктивно поставить на учет по адресу регистрации и проживания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неустановленный дознанием мужчина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прош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здание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Симферополь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510C64"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Д.С.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, передал с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отруднику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паспорт гражданина Российской Федерации на имя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заграничные паспорта граждан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Таджикистана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6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указанных граждан, при этом введя с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отрудника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согласованно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 оформление необходимых документов. По заполнении бланков уведомлений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или лица без гражданства в место пребывания»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ОВМ ОП №3 «Центральный» УМВД России по г. Симферополь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для регистрации в</w:t>
      </w:r>
      <w:r w:rsidRPr="003E505A"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оторвал 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дальнейшем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отрывную часть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неустановленному дознанием мужчине. После чего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граждане покинули ОВМ ОП №3«Центральный» УМВД России по г. Симферополь и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неустановленный дознанием мужчина передал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0DC3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 w:rsidR="0077150C">
        <w:rPr>
          <w:rFonts w:ascii="Times New Roman" w:hAnsi="Times New Roman" w:cs="Times New Roman"/>
          <w:sz w:val="28"/>
          <w:szCs w:val="28"/>
        </w:rPr>
        <w:t>иктивн</w:t>
      </w:r>
      <w:r w:rsidR="0077150C">
        <w:rPr>
          <w:rFonts w:ascii="Times New Roman" w:hAnsi="Times New Roman" w:cs="Times New Roman"/>
          <w:sz w:val="28"/>
          <w:szCs w:val="28"/>
        </w:rPr>
        <w:t>ая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77150C">
        <w:rPr>
          <w:rFonts w:ascii="Times New Roman" w:hAnsi="Times New Roman" w:cs="Times New Roman"/>
          <w:sz w:val="28"/>
          <w:szCs w:val="28"/>
        </w:rPr>
        <w:t>а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77150C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2020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 К.К.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885AA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пособствовал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ему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063E45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Д.С.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защитника об освобождении е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инкриминируемой статье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подсудимый не оспаривал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 ему обвинение по ч.2 ст. 35, ст. 322.3 УК РФ, вину признал полностью, в содеянном искренне раскаялся.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>з материалов уголовного дела усматривается, что</w:t>
      </w:r>
      <w:r w:rsidR="006E0DC3">
        <w:rPr>
          <w:rFonts w:ascii="Times New Roman" w:hAnsi="Times New Roman" w:cs="Times New Roman"/>
          <w:sz w:val="28"/>
          <w:szCs w:val="28"/>
        </w:rPr>
        <w:t xml:space="preserve">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="009D29F1">
        <w:rPr>
          <w:rFonts w:ascii="Times New Roman" w:hAnsi="Times New Roman" w:cs="Times New Roman"/>
          <w:sz w:val="28"/>
          <w:szCs w:val="28"/>
        </w:rPr>
        <w:t xml:space="preserve">способствовал раскрытию и расследованию </w:t>
      </w:r>
      <w:r w:rsidR="00DA49EB">
        <w:rPr>
          <w:rFonts w:ascii="Times New Roman" w:hAnsi="Times New Roman" w:cs="Times New Roman"/>
          <w:sz w:val="28"/>
          <w:szCs w:val="28"/>
        </w:rPr>
        <w:t>инкриминируем</w:t>
      </w:r>
      <w:r w:rsidR="006E0DC3">
        <w:rPr>
          <w:rFonts w:ascii="Times New Roman" w:hAnsi="Times New Roman" w:cs="Times New Roman"/>
          <w:sz w:val="28"/>
          <w:szCs w:val="28"/>
        </w:rPr>
        <w:t>ого</w:t>
      </w:r>
      <w:r w:rsidR="00DA49EB">
        <w:rPr>
          <w:rFonts w:ascii="Times New Roman" w:hAnsi="Times New Roman" w:cs="Times New Roman"/>
          <w:sz w:val="28"/>
          <w:szCs w:val="28"/>
        </w:rPr>
        <w:t xml:space="preserve"> е</w:t>
      </w:r>
      <w:r w:rsidR="006E0DC3">
        <w:rPr>
          <w:rFonts w:ascii="Times New Roman" w:hAnsi="Times New Roman" w:cs="Times New Roman"/>
          <w:sz w:val="28"/>
          <w:szCs w:val="28"/>
        </w:rPr>
        <w:t>му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 xml:space="preserve">я, </w:t>
      </w:r>
      <w:r w:rsidR="00A02D93">
        <w:rPr>
          <w:rFonts w:ascii="Times New Roman" w:hAnsi="Times New Roman" w:cs="Times New Roman"/>
          <w:sz w:val="28"/>
          <w:szCs w:val="28"/>
        </w:rPr>
        <w:t>предусмотрен</w:t>
      </w:r>
      <w:r w:rsidR="006E0DC3">
        <w:rPr>
          <w:rFonts w:ascii="Times New Roman" w:hAnsi="Times New Roman" w:cs="Times New Roman"/>
          <w:sz w:val="28"/>
          <w:szCs w:val="28"/>
        </w:rPr>
        <w:t xml:space="preserve">ного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  <w:r w:rsidR="005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="00A02D93">
        <w:rPr>
          <w:rFonts w:ascii="Times New Roman" w:hAnsi="Times New Roman" w:cs="Times New Roman"/>
          <w:sz w:val="28"/>
          <w:szCs w:val="28"/>
        </w:rPr>
        <w:t xml:space="preserve">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дал объяснения, в которых изложил обстоятельства совершенн</w:t>
      </w:r>
      <w:r w:rsidR="006E0DC3">
        <w:rPr>
          <w:rFonts w:ascii="Times New Roman" w:hAnsi="Times New Roman" w:cs="Times New Roman"/>
          <w:sz w:val="28"/>
          <w:szCs w:val="28"/>
        </w:rPr>
        <w:t>ого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510C64">
        <w:rPr>
          <w:rFonts w:ascii="Times New Roman" w:hAnsi="Times New Roman" w:cs="Times New Roman"/>
          <w:sz w:val="28"/>
          <w:szCs w:val="28"/>
        </w:rPr>
        <w:t>не препятствовал проведению осмотра жилища, которое использовал для совершения преступления,</w:t>
      </w:r>
      <w:r w:rsidR="0006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явке с повинной до возбуждения данного уголовного дела  сообщал о </w:t>
      </w:r>
      <w:r w:rsidR="006E0DC3">
        <w:rPr>
          <w:rFonts w:ascii="Times New Roman" w:hAnsi="Times New Roman" w:cs="Times New Roman"/>
          <w:sz w:val="28"/>
          <w:szCs w:val="28"/>
        </w:rPr>
        <w:t>постановке на учет иностранных граждан по месту своего проживания без их последующего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, после чего дал подробные признательные показания в качестве подозреваемо</w:t>
      </w:r>
      <w:r w:rsidR="006E0D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="00C82DF9">
        <w:rPr>
          <w:rFonts w:ascii="Times New Roman" w:hAnsi="Times New Roman" w:cs="Times New Roman"/>
          <w:sz w:val="28"/>
          <w:szCs w:val="28"/>
        </w:rPr>
        <w:t xml:space="preserve">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граждан, чем оказал содействие в раскрытии преступлени</w:t>
      </w:r>
      <w:r w:rsidR="006E0D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>
        <w:rPr>
          <w:rFonts w:ascii="Times New Roman" w:hAnsi="Times New Roman" w:cs="Times New Roman"/>
          <w:sz w:val="28"/>
          <w:szCs w:val="28"/>
        </w:rPr>
        <w:t>такие действия</w:t>
      </w:r>
      <w:r w:rsidR="00C82DF9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Савченко Д.С.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550574" w:rsidRPr="00C451CD" w:rsidP="0055057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</w:t>
      </w:r>
      <w:r w:rsidR="00860D10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 –</w:t>
      </w:r>
    </w:p>
    <w:p w:rsidR="00194D31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Дмитрия Сергеевича</w:t>
      </w:r>
      <w:r w:rsidRPr="00217C30"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Дмитрия Сергеевича</w:t>
      </w:r>
      <w:r w:rsidRPr="00217C30" w:rsidR="0006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0B2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Савченко Д.С.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0F4B" w:rsidP="000B203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B203F"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миграционных карт серии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>опий паспортов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25F0" w:rsidR="00E925F0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, Савченко Д.С.</w:t>
      </w:r>
      <w:r w:rsidR="00194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тделе по вопросам миграции ОП №3 «Центральный» УМВД России по г. Симферополю.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7130"/>
    <w:rsid w:val="000A7F0C"/>
    <w:rsid w:val="000B0441"/>
    <w:rsid w:val="000B203F"/>
    <w:rsid w:val="000F2D2A"/>
    <w:rsid w:val="0012676F"/>
    <w:rsid w:val="00156AA7"/>
    <w:rsid w:val="001749EA"/>
    <w:rsid w:val="0017580B"/>
    <w:rsid w:val="00182BBD"/>
    <w:rsid w:val="00194D31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509CD"/>
    <w:rsid w:val="00256BDB"/>
    <w:rsid w:val="00265E77"/>
    <w:rsid w:val="00287F82"/>
    <w:rsid w:val="00292D1E"/>
    <w:rsid w:val="00295FD0"/>
    <w:rsid w:val="002A6034"/>
    <w:rsid w:val="002B2A32"/>
    <w:rsid w:val="002F113A"/>
    <w:rsid w:val="003132A8"/>
    <w:rsid w:val="00313DA1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529B9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943AC"/>
    <w:rsid w:val="005A396E"/>
    <w:rsid w:val="005B393D"/>
    <w:rsid w:val="005C222A"/>
    <w:rsid w:val="005D5559"/>
    <w:rsid w:val="005E4E0C"/>
    <w:rsid w:val="005F04B6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E0DC3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60D10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85AA4"/>
    <w:rsid w:val="008947F6"/>
    <w:rsid w:val="008A2B35"/>
    <w:rsid w:val="008C1374"/>
    <w:rsid w:val="008D0133"/>
    <w:rsid w:val="008D551B"/>
    <w:rsid w:val="008E3A76"/>
    <w:rsid w:val="008F7697"/>
    <w:rsid w:val="00912530"/>
    <w:rsid w:val="00924D38"/>
    <w:rsid w:val="009313A0"/>
    <w:rsid w:val="00932497"/>
    <w:rsid w:val="00937627"/>
    <w:rsid w:val="009419DB"/>
    <w:rsid w:val="00962774"/>
    <w:rsid w:val="009677BC"/>
    <w:rsid w:val="00977BF4"/>
    <w:rsid w:val="00980127"/>
    <w:rsid w:val="00991486"/>
    <w:rsid w:val="009C120F"/>
    <w:rsid w:val="009D29F1"/>
    <w:rsid w:val="009E0B63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5388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408D"/>
    <w:rsid w:val="00B74EEE"/>
    <w:rsid w:val="00B91326"/>
    <w:rsid w:val="00B942E8"/>
    <w:rsid w:val="00BA19EC"/>
    <w:rsid w:val="00BA54D0"/>
    <w:rsid w:val="00BD478A"/>
    <w:rsid w:val="00BE5D3B"/>
    <w:rsid w:val="00C067D1"/>
    <w:rsid w:val="00C23A16"/>
    <w:rsid w:val="00C263B3"/>
    <w:rsid w:val="00C333C6"/>
    <w:rsid w:val="00C3772F"/>
    <w:rsid w:val="00C451CD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25F0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1BD0-9A17-40F5-A859-3BC425AB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