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C2A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52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022382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/2020</w:t>
      </w:r>
    </w:p>
    <w:p w:rsidR="009E5E0A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07224" w:rsidRPr="00022382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0223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B07224" w:rsidRPr="00022382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736EC4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3B2563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D61" w:rsidRPr="00022382" w:rsidP="00200C2A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E17D61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 дека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="00DE3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гор. Симферополь</w:t>
      </w:r>
    </w:p>
    <w:p w:rsidR="00C52991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Ляхович А.Н</w:t>
      </w:r>
      <w:r w:rsidRP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района г. </w:t>
      </w:r>
      <w:r w:rsidRPr="001B7AF3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</w:t>
      </w:r>
      <w:r w:rsidRPr="001B7AF3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Д.Д., старшего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района г. 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Виноградова С.В., 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1B7AF3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– адвоката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Берновской Е.В.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ордер от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200C2A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00C2A"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Юсупова Р.А., </w:t>
      </w:r>
    </w:p>
    <w:p w:rsidR="006E269E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судебного участка (г. Симферополь, ул. Крымских Партизан №3-а)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F90C7E" w:rsidRPr="000F632A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Юсупова Руслима Ахметовича,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0F632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269E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6E269E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="003B2563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8A5" w:rsidP="00200C2A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3B2563" w:rsidP="00200C2A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 Р.А. </w:t>
      </w:r>
      <w:r w:rsidRPr="00E0571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аранее не обещанный сбыт имущества, </w:t>
      </w:r>
      <w:hyperlink r:id="rId5" w:history="1">
        <w:r w:rsidRPr="003B25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заведомо</w:t>
        </w:r>
      </w:hyperlink>
      <w:r w:rsidRPr="003B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добытого преступным путе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22382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E0571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B2563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Юсупов Р.А.,  примерно в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по адресу: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комиссионном магазине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реализуя свой преступный умысел, направленный на заранее не обещанный сбыт имущества, добытого преступным путем, действуя умышленно и противоправно, осознавая общественную опасность своих действий,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 зная, что велосипед марки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раме черного цвета, который ему предложил сбыть его брат – 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</w:t>
      </w:r>
      <w:r w:rsidR="004A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 является похищенным, то есть добытым преступным путем – незаконными действия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обстоятельствах, свидетелем которых он (Юсупов Р.А.)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FED">
        <w:rPr>
          <w:rFonts w:ascii="Times New Roman" w:hAnsi="Times New Roman" w:cs="Times New Roman"/>
          <w:color w:val="000000" w:themeColor="text1"/>
          <w:sz w:val="28"/>
          <w:szCs w:val="28"/>
        </w:rPr>
        <w:t>являлся. Так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целью личного обогащения из корыстных побуждений Юсупов Р.А., удерживая при себе велосипед  марки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раме черного цвета, зашел в помещение магазина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и сбыл указанный велосипед на денежные средства в размере</w:t>
      </w:r>
      <w:r w:rsidR="004A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316917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 Р.А. 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ранее заявленное при ознакомлении с материалами уголовного дела</w:t>
      </w:r>
      <w:r w:rsidRPr="00022382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316917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содеянном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чистосердечно раскаивал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</w:t>
      </w:r>
      <w:r w:rsidR="00B55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по делу в обоснование предъявленного обвинения, не оспаривал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551C" w:rsidP="00200C2A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подсудим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3B6CE3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 w:rsidR="00B55BAA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особого порядка принятия судебного решения</w:t>
      </w:r>
      <w:r w:rsidRPr="00022382" w:rsidR="00B55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поддержано в судебном заседании е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Берновской Е.В. </w:t>
      </w:r>
    </w:p>
    <w:p w:rsidR="0055290C" w:rsidRPr="004A3238" w:rsidP="004A3238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сударственный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обвинитель</w:t>
      </w:r>
      <w:r w:rsid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разил 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возраж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против постановления приговора без проведения судебного разбирательства.</w:t>
      </w:r>
    </w:p>
    <w:p w:rsidR="00866120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6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 совершении котор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Юсупов Р.А.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</w:t>
      </w:r>
      <w:r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>то обвинение, с которым согласилс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обвинительный приговор и назначено наказание с соблюдением требований ч. 5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022382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D4551C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Юсупова Р.А. </w:t>
      </w:r>
      <w:r w:rsidRPr="008A5549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</w:t>
      </w:r>
      <w:r w:rsidRPr="008A5549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8A5549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8A5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аранее не обещанный сбыт имущества, </w:t>
      </w:r>
      <w:hyperlink r:id="rId5" w:history="1">
        <w:r w:rsidRPr="003B25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заведомо</w:t>
        </w:r>
      </w:hyperlink>
      <w:r w:rsidRPr="003B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добытого преступным путе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516F25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Юсупова Р.А.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не возникло сомнений 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 при рассмотрении данного дела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 Р.А.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ч. 1 ст. 61 УК РФ, обстоятельств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смягчающим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подсудимого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Юсупова Р.А.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явка с повинной,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 и раскрытию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E3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E707BF" w:rsidRP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="00021B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, отягчающи</w:t>
      </w:r>
      <w:r w:rsidR="00021B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</w:t>
      </w:r>
      <w:r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>Юсупова Р.А.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44A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4A2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C744A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744A2"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4A2" w:rsidR="00D4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Юсупова Р.А. </w:t>
      </w:r>
      <w:r w:rsidRPr="00C744A2"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установлено, что он</w:t>
      </w:r>
      <w:r w:rsidRPr="00C744A2"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238" w:rsidR="004A32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822" w:rsidRPr="00D7782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Юсуповым Р.А.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является преступлени</w:t>
      </w:r>
      <w:r w:rsidR="0039540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представляющ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аказание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7829" w:rsidR="000D25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с учетом положений ч.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назначить наказание в виде</w:t>
      </w:r>
      <w:r w:rsidR="005C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работ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 w:rsidR="005C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Юсупова Р.А. 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6511" w:rsidP="000A651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</w:t>
      </w:r>
      <w:r w:rsidR="00C74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вида наказания, в ходе рассмотрения дела судом не установлено.</w:t>
      </w:r>
    </w:p>
    <w:p w:rsidR="00DD117C" w:rsidP="00DD117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Назначая наказание</w:t>
      </w:r>
      <w:r w:rsidR="00C74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сохранить Юсупову Р.А., совершившему инкриминируемое преступление в период испытательного срока, условное осуждение по приговору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«а»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6526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9AC" w:rsidP="002C69A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>Приходя к такому выводу, суд учел следующие обстоятельства.</w:t>
      </w:r>
    </w:p>
    <w:p w:rsidR="002C69AC" w:rsidRPr="002C69AC" w:rsidP="002C69A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об отмене условного </w:t>
      </w:r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осуждения по постановленному ранее приговору регламентируется положениями </w:t>
      </w:r>
      <w:hyperlink r:id="rId10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частей 4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5 ст. 74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в зависимости от категории вновь совершенного осужденным преступления. А в случае отмены условного осуждения суд назначает виновному наказание по правилам, предусмотренным </w:t>
      </w:r>
      <w:hyperlink r:id="rId12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70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то есть путем частичного или полного присоединения к наказанию, назначенному по последнему приговору, неотбытой части наказания по предыдущему приговору.</w:t>
      </w:r>
    </w:p>
    <w:p w:rsidR="0089077C" w:rsidP="000A651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hyperlink r:id="rId11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5 ст. 74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предусмотрена безусловная отмена условного осуждения в случае, если условно осужденным лицом в период испытательного срока совершено тяжкое или особо тяжкое преступление. Однако в случае совершения этим лицом в указанный срок преступления по неосторожности, либо умышленного преступления небольшой или средней тяжести вопрос об отмене или о сохранении условного осуждения решается судом в соответствии с </w:t>
      </w:r>
      <w:hyperlink r:id="rId10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4 ст. 74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2C69AC" w:rsidP="000A651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 66 Постановления Пленума Верховного Суда РФ от 22.12.2015 № 58 «О практике назначения судами Российской Федерации уголовного наказания»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При необходимости для выяснения таких данных в судебное заседание может быть вызван представитель органа, осуществляющего контроль за поведением условно осужденного. Установив, что условно осужденный в </w:t>
      </w:r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испытательного срока вел себя отрицательно, не выполнял возложенных на него обязанностей, нарушал общественный порядок и т.п., суд, в силу </w:t>
      </w:r>
      <w:hyperlink r:id="rId13" w:history="1">
        <w:r w:rsidRPr="002C69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74</w:t>
        </w:r>
      </w:hyperlink>
      <w:r w:rsidRPr="002C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может </w:t>
      </w:r>
      <w:r>
        <w:rPr>
          <w:rFonts w:ascii="Times New Roman" w:hAnsi="Times New Roman" w:cs="Times New Roman"/>
          <w:sz w:val="28"/>
          <w:szCs w:val="28"/>
        </w:rPr>
        <w:t>отменить условное осуждение с мотивировкой принятого решения и назначить наказание по совокупности приговоров.</w:t>
      </w:r>
    </w:p>
    <w:p w:rsidR="00DD117C" w:rsidP="000A651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Преступление, которое совершил Юсупов Р.А. в период испытательного срока, относится к категории преступлений небольшой тяжести,</w:t>
      </w:r>
      <w:r w:rsidR="00021B84">
        <w:rPr>
          <w:rFonts w:ascii="Times New Roman" w:hAnsi="Times New Roman" w:cs="Times New Roman"/>
          <w:sz w:val="28"/>
          <w:szCs w:val="28"/>
        </w:rPr>
        <w:t xml:space="preserve"> при этом Юсупов Р.А. </w:t>
      </w:r>
      <w:r w:rsidR="002C69AC">
        <w:rPr>
          <w:rFonts w:ascii="Times New Roman" w:hAnsi="Times New Roman" w:cs="Times New Roman"/>
          <w:sz w:val="28"/>
          <w:szCs w:val="28"/>
        </w:rPr>
        <w:t xml:space="preserve">был условно осужден за совершение тяжкого преступления, </w:t>
      </w:r>
      <w:r w:rsidR="00021B84">
        <w:rPr>
          <w:rFonts w:ascii="Times New Roman" w:hAnsi="Times New Roman" w:cs="Times New Roman"/>
          <w:sz w:val="28"/>
          <w:szCs w:val="28"/>
        </w:rPr>
        <w:t>подсудимый в</w:t>
      </w:r>
      <w:r>
        <w:rPr>
          <w:rFonts w:ascii="Times New Roman" w:hAnsi="Times New Roman" w:cs="Times New Roman"/>
          <w:sz w:val="28"/>
          <w:szCs w:val="28"/>
        </w:rPr>
        <w:t xml:space="preserve"> период установленного судом испытательного срока к административной ответственности не привлекался, общественный порядок не нарушал, допустил одну неявку в уголовно-исполнительную инспекцию на регистрацию в сентябре 2020 года и постановлением </w:t>
      </w:r>
      <w:r w:rsidRPr="004A3238" w:rsidR="004A3238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</w:t>
      </w:r>
      <w:r w:rsidRPr="004A3238" w:rsidR="004A3238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4A32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Юсупову Р.А. продлен испытательный срок на 1</w:t>
      </w:r>
      <w:r w:rsidR="002C69AC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, а также возложена дополнительная обязанность,</w:t>
      </w:r>
      <w:r w:rsidR="00021B84">
        <w:rPr>
          <w:rFonts w:ascii="Times New Roman" w:hAnsi="Times New Roman" w:cs="Times New Roman"/>
          <w:sz w:val="28"/>
          <w:szCs w:val="28"/>
        </w:rPr>
        <w:t xml:space="preserve"> по состоянию на 03 декабря 2020 года Юсупов Р.А. отбыл 10 месяцев испытательного срока, </w:t>
      </w:r>
      <w:r>
        <w:rPr>
          <w:rFonts w:ascii="Times New Roman" w:hAnsi="Times New Roman" w:cs="Times New Roman"/>
          <w:sz w:val="28"/>
          <w:szCs w:val="28"/>
        </w:rPr>
        <w:t xml:space="preserve"> что следует из исследованного судом ответа органа, осуществляющего </w:t>
      </w:r>
      <w:r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поведением условно осужденного. </w:t>
      </w:r>
    </w:p>
    <w:p w:rsidR="00021B84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судом обстоятельства свидетельствуют о возможности сохранения Юсупову Р.А. условного осуждения.   </w:t>
      </w:r>
    </w:p>
    <w:p w:rsidR="00021B84" w:rsidP="00021B8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отсутствуют основания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применения</w:t>
      </w:r>
      <w:r w:rsidRPr="00D77829" w:rsidR="00E55C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77829" w:rsidR="00E55C29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D77829" w:rsidR="00E55C29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D77829" w:rsidR="00E55C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4" w:tgtFrame="_blank" w:tooltip="УК РФ &gt;  Общая часть &gt; Раздел III. Наказание &gt; Глава 10. Назначение наказания &gt;&lt;span class=" w:history="1">
        <w:r w:rsidRPr="00D77829" w:rsidR="00E55C2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D77829" w:rsidR="00E55C29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 w:rsidR="00E55C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D77829" w:rsidR="00E55C29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 w:rsidR="00E55C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021B84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изменения категории преступления на менее тяжкую в порядке ч.6 ст.15 УК РФ</w:t>
      </w:r>
      <w:r w:rsidR="00C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установлены.</w:t>
      </w:r>
    </w:p>
    <w:p w:rsidR="00030738" w:rsidRPr="00D7782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545FB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021B84" w:rsidRPr="00D77829" w:rsidP="00021B8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021B84" w:rsidRPr="000F71BB" w:rsidP="00021B8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021B84" w:rsidRPr="00021B84" w:rsidP="00021B8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021B84" w:rsidR="000F71B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в силу ч. 10 ст. 316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проведением судебного разбирательства по делу в особом порядке по правилам главы 40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120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-309, 314-317 УПК Р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022382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42B9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2382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44A2" w:rsidP="004E689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Юсупова Руслима Ахметовича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D1863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>ого ч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.1 ст.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5 У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 в виде</w:t>
      </w:r>
      <w:r w:rsid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250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двухсот пятидесяти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) часов обязательных работ.</w:t>
      </w:r>
    </w:p>
    <w:p w:rsidR="00C744A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Юсупову Р.А.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обязательных работ исчислять с момента начала выполнения работ.</w:t>
      </w:r>
    </w:p>
    <w:p w:rsidR="00D6320A" w:rsidP="00D6320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охранить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Юсупову Р.А.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условное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приговору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«а»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320A" w:rsidP="00D6320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4A3238">
        <w:rPr>
          <w:rFonts w:ascii="Times New Roman" w:hAnsi="Times New Roman" w:cs="Times New Roman"/>
          <w:sz w:val="28"/>
          <w:szCs w:val="28"/>
        </w:rPr>
        <w:t xml:space="preserve">иговор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A3238"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A32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Юсупова Р.А.  – исполнять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320A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Юсупову Р.А. 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866120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</w:t>
      </w:r>
      <w:r w:rsidRPr="007E3B12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7E3B12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866120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7E3B12" w:rsidR="000F7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7E3B12" w:rsidR="00736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3B12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0F71BB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07224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              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22382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22382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p w:rsidR="00B07224" w:rsidRPr="00022382" w:rsidP="00200C2A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000000" w:themeColor="text1"/>
          <w:sz w:val="28"/>
          <w:szCs w:val="28"/>
        </w:rPr>
      </w:pPr>
    </w:p>
    <w:p w:rsidR="00B07224" w:rsidRPr="00022382" w:rsidP="00200C2A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FF0000"/>
          <w:sz w:val="28"/>
          <w:szCs w:val="28"/>
        </w:rPr>
      </w:pPr>
    </w:p>
    <w:sectPr w:rsidSect="003B2563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1447C"/>
    <w:rsid w:val="00015A1F"/>
    <w:rsid w:val="00021B84"/>
    <w:rsid w:val="00022382"/>
    <w:rsid w:val="00030738"/>
    <w:rsid w:val="0003213A"/>
    <w:rsid w:val="000658D8"/>
    <w:rsid w:val="000723F6"/>
    <w:rsid w:val="00076521"/>
    <w:rsid w:val="000A6511"/>
    <w:rsid w:val="000A6FC3"/>
    <w:rsid w:val="000A77DB"/>
    <w:rsid w:val="000B2236"/>
    <w:rsid w:val="000C4D93"/>
    <w:rsid w:val="000C7EA2"/>
    <w:rsid w:val="000D252C"/>
    <w:rsid w:val="000F1B9D"/>
    <w:rsid w:val="000F632A"/>
    <w:rsid w:val="000F71BB"/>
    <w:rsid w:val="00105E07"/>
    <w:rsid w:val="0011382F"/>
    <w:rsid w:val="00115348"/>
    <w:rsid w:val="0012005D"/>
    <w:rsid w:val="00120066"/>
    <w:rsid w:val="00141DA1"/>
    <w:rsid w:val="00146560"/>
    <w:rsid w:val="00151F87"/>
    <w:rsid w:val="001608A5"/>
    <w:rsid w:val="00170FF0"/>
    <w:rsid w:val="00186C2E"/>
    <w:rsid w:val="0019208D"/>
    <w:rsid w:val="001A0BB8"/>
    <w:rsid w:val="001B45F9"/>
    <w:rsid w:val="001B4FF4"/>
    <w:rsid w:val="001B7AF3"/>
    <w:rsid w:val="001C1358"/>
    <w:rsid w:val="001C5656"/>
    <w:rsid w:val="001E1E29"/>
    <w:rsid w:val="001E26E7"/>
    <w:rsid w:val="001F0183"/>
    <w:rsid w:val="00200C2A"/>
    <w:rsid w:val="00212864"/>
    <w:rsid w:val="00223AEC"/>
    <w:rsid w:val="002603BE"/>
    <w:rsid w:val="00262C31"/>
    <w:rsid w:val="00273AFE"/>
    <w:rsid w:val="00282757"/>
    <w:rsid w:val="002A2E32"/>
    <w:rsid w:val="002A4D8F"/>
    <w:rsid w:val="002B5ED7"/>
    <w:rsid w:val="002C69AC"/>
    <w:rsid w:val="002C795D"/>
    <w:rsid w:val="002D5BF6"/>
    <w:rsid w:val="002E4CCC"/>
    <w:rsid w:val="002F58B2"/>
    <w:rsid w:val="00304B60"/>
    <w:rsid w:val="00316917"/>
    <w:rsid w:val="003242DF"/>
    <w:rsid w:val="00332940"/>
    <w:rsid w:val="00341815"/>
    <w:rsid w:val="00356881"/>
    <w:rsid w:val="00380DAF"/>
    <w:rsid w:val="00381632"/>
    <w:rsid w:val="00384CF2"/>
    <w:rsid w:val="00390DE4"/>
    <w:rsid w:val="00395406"/>
    <w:rsid w:val="003A2FDB"/>
    <w:rsid w:val="003B2563"/>
    <w:rsid w:val="003B6CE3"/>
    <w:rsid w:val="003C607C"/>
    <w:rsid w:val="003E017C"/>
    <w:rsid w:val="003E0214"/>
    <w:rsid w:val="00410392"/>
    <w:rsid w:val="00412D75"/>
    <w:rsid w:val="004232E1"/>
    <w:rsid w:val="004264EA"/>
    <w:rsid w:val="004377CD"/>
    <w:rsid w:val="004539B9"/>
    <w:rsid w:val="00462822"/>
    <w:rsid w:val="004715A1"/>
    <w:rsid w:val="00493D87"/>
    <w:rsid w:val="004958E8"/>
    <w:rsid w:val="004A3238"/>
    <w:rsid w:val="004A7FC5"/>
    <w:rsid w:val="004B2CAE"/>
    <w:rsid w:val="004C6504"/>
    <w:rsid w:val="004D2745"/>
    <w:rsid w:val="004D3C7D"/>
    <w:rsid w:val="004E0E35"/>
    <w:rsid w:val="004E66D8"/>
    <w:rsid w:val="004E6897"/>
    <w:rsid w:val="00506357"/>
    <w:rsid w:val="00516F25"/>
    <w:rsid w:val="00545FB2"/>
    <w:rsid w:val="0055290C"/>
    <w:rsid w:val="00554C04"/>
    <w:rsid w:val="005B1A1B"/>
    <w:rsid w:val="005C07D0"/>
    <w:rsid w:val="005C637C"/>
    <w:rsid w:val="005D62AA"/>
    <w:rsid w:val="005E61AC"/>
    <w:rsid w:val="005F0648"/>
    <w:rsid w:val="00603C27"/>
    <w:rsid w:val="006144E7"/>
    <w:rsid w:val="006262DD"/>
    <w:rsid w:val="00651B47"/>
    <w:rsid w:val="006526BA"/>
    <w:rsid w:val="0067547C"/>
    <w:rsid w:val="00684FA8"/>
    <w:rsid w:val="00691F81"/>
    <w:rsid w:val="006A30BE"/>
    <w:rsid w:val="006B4C27"/>
    <w:rsid w:val="006C34D4"/>
    <w:rsid w:val="006C69F1"/>
    <w:rsid w:val="006D11A5"/>
    <w:rsid w:val="006E269E"/>
    <w:rsid w:val="006F28BC"/>
    <w:rsid w:val="006F669C"/>
    <w:rsid w:val="007057B3"/>
    <w:rsid w:val="00722D91"/>
    <w:rsid w:val="00727B8B"/>
    <w:rsid w:val="00731334"/>
    <w:rsid w:val="00736EC4"/>
    <w:rsid w:val="007450CA"/>
    <w:rsid w:val="007519BB"/>
    <w:rsid w:val="007645AC"/>
    <w:rsid w:val="00791B3D"/>
    <w:rsid w:val="0079461E"/>
    <w:rsid w:val="007A3F87"/>
    <w:rsid w:val="007B6C4F"/>
    <w:rsid w:val="007C30C5"/>
    <w:rsid w:val="007E3B12"/>
    <w:rsid w:val="007E7F68"/>
    <w:rsid w:val="007F41C2"/>
    <w:rsid w:val="007F5D6F"/>
    <w:rsid w:val="00803479"/>
    <w:rsid w:val="008144F7"/>
    <w:rsid w:val="00814A0A"/>
    <w:rsid w:val="008158D3"/>
    <w:rsid w:val="00836D07"/>
    <w:rsid w:val="008575DB"/>
    <w:rsid w:val="00860F7B"/>
    <w:rsid w:val="00861AFE"/>
    <w:rsid w:val="0086319E"/>
    <w:rsid w:val="00866120"/>
    <w:rsid w:val="008746D9"/>
    <w:rsid w:val="00876FDB"/>
    <w:rsid w:val="0089077C"/>
    <w:rsid w:val="008A5549"/>
    <w:rsid w:val="008B3C77"/>
    <w:rsid w:val="0091475B"/>
    <w:rsid w:val="00923605"/>
    <w:rsid w:val="0094612D"/>
    <w:rsid w:val="00980DB3"/>
    <w:rsid w:val="00996825"/>
    <w:rsid w:val="009D3B4E"/>
    <w:rsid w:val="009E3C65"/>
    <w:rsid w:val="009E5E0A"/>
    <w:rsid w:val="009F1FB5"/>
    <w:rsid w:val="00A252BB"/>
    <w:rsid w:val="00A27DDD"/>
    <w:rsid w:val="00A32281"/>
    <w:rsid w:val="00A33A43"/>
    <w:rsid w:val="00A3752B"/>
    <w:rsid w:val="00A84D22"/>
    <w:rsid w:val="00A93868"/>
    <w:rsid w:val="00AB5541"/>
    <w:rsid w:val="00AE51F5"/>
    <w:rsid w:val="00AE6BD3"/>
    <w:rsid w:val="00AE74A4"/>
    <w:rsid w:val="00B06CAA"/>
    <w:rsid w:val="00B07224"/>
    <w:rsid w:val="00B07677"/>
    <w:rsid w:val="00B16933"/>
    <w:rsid w:val="00B379D2"/>
    <w:rsid w:val="00B422BC"/>
    <w:rsid w:val="00B55BAA"/>
    <w:rsid w:val="00B7042D"/>
    <w:rsid w:val="00B707E0"/>
    <w:rsid w:val="00B93257"/>
    <w:rsid w:val="00BB627C"/>
    <w:rsid w:val="00BC1C4D"/>
    <w:rsid w:val="00BC78C4"/>
    <w:rsid w:val="00BF12B3"/>
    <w:rsid w:val="00C20307"/>
    <w:rsid w:val="00C33F4E"/>
    <w:rsid w:val="00C51173"/>
    <w:rsid w:val="00C52991"/>
    <w:rsid w:val="00C73C8A"/>
    <w:rsid w:val="00C744A2"/>
    <w:rsid w:val="00CA08B6"/>
    <w:rsid w:val="00CB74CE"/>
    <w:rsid w:val="00CF219E"/>
    <w:rsid w:val="00D04A8E"/>
    <w:rsid w:val="00D065B8"/>
    <w:rsid w:val="00D2498D"/>
    <w:rsid w:val="00D31B29"/>
    <w:rsid w:val="00D4551C"/>
    <w:rsid w:val="00D60FED"/>
    <w:rsid w:val="00D6320A"/>
    <w:rsid w:val="00D6521C"/>
    <w:rsid w:val="00D73A7D"/>
    <w:rsid w:val="00D77829"/>
    <w:rsid w:val="00D86B91"/>
    <w:rsid w:val="00DB4D40"/>
    <w:rsid w:val="00DC0D11"/>
    <w:rsid w:val="00DC2C65"/>
    <w:rsid w:val="00DC3FE5"/>
    <w:rsid w:val="00DD117C"/>
    <w:rsid w:val="00DD761B"/>
    <w:rsid w:val="00DE2091"/>
    <w:rsid w:val="00DE3886"/>
    <w:rsid w:val="00DF4A51"/>
    <w:rsid w:val="00DF4ED7"/>
    <w:rsid w:val="00E0052C"/>
    <w:rsid w:val="00E018ED"/>
    <w:rsid w:val="00E0571A"/>
    <w:rsid w:val="00E05DF7"/>
    <w:rsid w:val="00E0766F"/>
    <w:rsid w:val="00E17D61"/>
    <w:rsid w:val="00E24406"/>
    <w:rsid w:val="00E342B9"/>
    <w:rsid w:val="00E55C29"/>
    <w:rsid w:val="00E6067E"/>
    <w:rsid w:val="00E707BF"/>
    <w:rsid w:val="00E8473A"/>
    <w:rsid w:val="00E95FC7"/>
    <w:rsid w:val="00EB388D"/>
    <w:rsid w:val="00ED1863"/>
    <w:rsid w:val="00ED2B06"/>
    <w:rsid w:val="00ED67ED"/>
    <w:rsid w:val="00EE7616"/>
    <w:rsid w:val="00EF3049"/>
    <w:rsid w:val="00F014BE"/>
    <w:rsid w:val="00F220D4"/>
    <w:rsid w:val="00F26E7C"/>
    <w:rsid w:val="00F27628"/>
    <w:rsid w:val="00F344DF"/>
    <w:rsid w:val="00F41D08"/>
    <w:rsid w:val="00F50D58"/>
    <w:rsid w:val="00F5661E"/>
    <w:rsid w:val="00F57046"/>
    <w:rsid w:val="00F657FD"/>
    <w:rsid w:val="00F764F4"/>
    <w:rsid w:val="00F90C7E"/>
    <w:rsid w:val="00FA22D6"/>
    <w:rsid w:val="00FA3C9F"/>
    <w:rsid w:val="00FA7A4C"/>
    <w:rsid w:val="00FE45CE"/>
    <w:rsid w:val="00FE5131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  <w:style w:type="character" w:customStyle="1" w:styleId="fio2">
    <w:name w:val="fio2"/>
    <w:basedOn w:val="DefaultParagraphFont"/>
    <w:rsid w:val="0054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AB2376EBD071D388431F7BDE000C3F8C11D2CE9552789D4B1F8738C7F80E2FBF705F3F208762E1DB7BF0D0B7A15F22A29692F715At2QDM" TargetMode="External" /><Relationship Id="rId11" Type="http://schemas.openxmlformats.org/officeDocument/2006/relationships/hyperlink" Target="consultantplus://offline/ref=4AB2376EBD071D388431F7BDE000C3F8C11D2CE9552789D4B1F8738C7F80E2FBF705F3F208752E1DB7BF0D0B7A15F22A29692F715At2QDM" TargetMode="External" /><Relationship Id="rId12" Type="http://schemas.openxmlformats.org/officeDocument/2006/relationships/hyperlink" Target="consultantplus://offline/ref=4AB2376EBD071D388431F7BDE000C3F8C11D2CE9552789D4B1F8738C7F80E2FBF705F3F10E73264BE1F00C573E43E12B28692C73462F1019tFQ8M" TargetMode="External" /><Relationship Id="rId13" Type="http://schemas.openxmlformats.org/officeDocument/2006/relationships/hyperlink" Target="consultantplus://offline/ref=61D18CA45F28C33305E7AF3258C61244E90E3CE4B561692F7A000CEA56482E57834147026EFF2DF17F8A60DBF2C231AB6926DE0BC1V9LBM" TargetMode="External" /><Relationship Id="rId14" Type="http://schemas.openxmlformats.org/officeDocument/2006/relationships/hyperlink" Target="http://sudact.ru/law/uk-rf/obshchaia-chast/razdel-iii/glava-10/statia-64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F3C02650D204E211B964DCCCE3F81E8B351AE52767867A397716FC4B3EB74B6A0323D48C7C4027E4B73727B61CE4BE18E812E12329E6B1yBqDK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https://rospravosudie.com/law/%D0%A1%D1%82%D0%B0%D1%82%D1%8C%D1%8F_62_%D0%A3%D0%9A_%D0%A0%D0%A4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9FBF-4CFE-4DD2-A6A7-41EC81E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