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E0A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F4C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022382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/2020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36EC4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07224" w:rsidRPr="00022382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0223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B07224" w:rsidRPr="00022382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736EC4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076521" w:rsidRPr="00022382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D61" w:rsidRPr="00022382" w:rsidP="00736EC4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E17D61" w:rsidRPr="00022382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74C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="00DE3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гор. Симферополь</w:t>
      </w:r>
    </w:p>
    <w:p w:rsidR="006E269E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Ляхович А.Н</w:t>
      </w:r>
      <w:r w:rsidRP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района г. </w:t>
      </w:r>
      <w:r w:rsidRPr="001B7AF3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</w:t>
      </w:r>
      <w:r w:rsidRPr="001B7AF3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E3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Кравцова В.В., Голинач С.О., 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1B7AF3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адвоката 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Полянского А.О.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Пахомова С.А.,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4C2D" w:rsidP="005F4C2D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судебного участка (г. Симферополь, ул. Крымских Партизан №3-а)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5F4C2D" w:rsidP="00BB37E2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Пахомова Сергея Александровича</w:t>
      </w:r>
      <w:r w:rsidR="00BB3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F4C2D" w:rsidP="005F4C2D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проживающего по адресу: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F4C2D" w:rsidRPr="008158D3" w:rsidP="005F4C2D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преступлений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редусмотренных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ст.158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ч. 1 ст. 158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8A5" w:rsidP="001608A5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F4C2D" w:rsidP="005F4C2D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Пахомов С.А.</w:t>
      </w:r>
      <w:r w:rsidR="00160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571A" w:rsidR="00160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58D3">
        <w:rPr>
          <w:rFonts w:ascii="Times New Roman" w:hAnsi="Times New Roman" w:cs="Times New Roman"/>
          <w:sz w:val="28"/>
          <w:szCs w:val="28"/>
        </w:rPr>
        <w:t>раж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58D3">
        <w:rPr>
          <w:rFonts w:ascii="Times New Roman" w:hAnsi="Times New Roman" w:cs="Times New Roman"/>
          <w:sz w:val="28"/>
          <w:szCs w:val="28"/>
        </w:rPr>
        <w:t xml:space="preserve">, 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8158D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хищени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1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4C2D" w:rsidP="005F4C2D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Пахомов С.А.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торгового зала магазина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за его действиями никто не наблюдает, со стеллажа алкогольного отдела указанного магазина тайно похитил одну бутылку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виски «Джонни Уокер Блэк Лейбл» объемом 0,7 литров,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без учета НДС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2550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Похищенный товар Пахомов С.А. спрятал под находящуюся на нем куртку и, минуя кассовую зону, не оплатил находящийся при нем товар, и беспрепятственно покинул помещение магазина, распорядившись похищенным по своему усмотрению, тем самым причинив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материальный ущерб на сумму 2550 рублей.</w:t>
      </w:r>
    </w:p>
    <w:p w:rsidR="005F4C2D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Пахомов С.А.,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помещении торгового зала магазина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воспользовавшись тем, что за его действиями никто не наблюдает, со стеллажа алкогольного отдела указанного магазина тайно похитил одну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бутылку виски «Джонни Уокер Блэк Лейбл» объемом 0,7 литров,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которой без учета НДС составляет 2550  рублей.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Похищенный товар Пахомов С.А. спрятал под находящуюся на нем куртку и, минуя кассовую зону, не оплатил находящийся при нем товар, и беспрепятственно покинул помещение магазина, распорядившись похищенным по своему усмотрению, тем самым причинив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материальный ущерб на сумму 25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рублей.</w:t>
      </w:r>
    </w:p>
    <w:p w:rsidR="005F4C2D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F4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 С.А. 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="00F41D0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</w:t>
      </w:r>
      <w:r w:rsidR="00F4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ранее заявленное при ознакомлении с материалами уголовного дела</w:t>
      </w:r>
      <w:r w:rsidRPr="00022382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F41D08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содеянном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чистосердечно раскаивал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по делу в обоснование предъявленного обвинения, не оспаривал</w:t>
      </w:r>
      <w:r w:rsidR="00DD761B">
        <w:rPr>
          <w:rFonts w:ascii="Times New Roman" w:hAnsi="Times New Roman" w:cs="Times New Roman"/>
          <w:color w:val="000000" w:themeColor="text1"/>
          <w:sz w:val="28"/>
          <w:szCs w:val="28"/>
        </w:rPr>
        <w:t>, пояснив, что причиненный потерпевше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DD7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ущерб он возместил в полном объеме, принес извинения последне</w:t>
      </w:r>
      <w:r w:rsidR="005F4C2D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1DB" w:rsidP="00F41D08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поддержано в судебном заседании е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Полянским А.О.</w:t>
      </w:r>
    </w:p>
    <w:p w:rsidR="003869F2" w:rsidP="00CE3E41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сударственный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 не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возражал против постановления приговора без проведения судебного разбирательства.</w:t>
      </w:r>
    </w:p>
    <w:p w:rsidR="00CE3E41" w:rsidRPr="009A2A0B" w:rsidP="00CE3E41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50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редставитель потерпевшего –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действующий на основании доверенности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не явилс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 ноября 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через канцелярию судебного участка подал письменное заявление, в котором просит рассмотреть дело без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ссылаясь на отсутствие 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ений 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против рассмотрения дела 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A2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особом порядке.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представитель потерпевшего в поданном заявлении</w:t>
      </w:r>
      <w:r w:rsidR="00386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указал о том, что вред подсудимым возмещен в полном объеме. </w:t>
      </w:r>
    </w:p>
    <w:p w:rsidR="00866120" w:rsidRPr="00022382" w:rsidP="005529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</w:t>
      </w:r>
      <w:r w:rsidR="00CE3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</w:t>
      </w:r>
      <w:r w:rsidR="00CE3E4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6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 совершении котор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E41">
        <w:rPr>
          <w:rFonts w:ascii="Times New Roman" w:hAnsi="Times New Roman" w:cs="Times New Roman"/>
          <w:color w:val="000000" w:themeColor="text1"/>
          <w:sz w:val="28"/>
          <w:szCs w:val="28"/>
        </w:rPr>
        <w:t>Пахомов С.А.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6D7CF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</w:t>
      </w:r>
      <w:r w:rsidRPr="006D7CF2"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>то обвинение, с которым согласилс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7CF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7" w:history="1">
        <w:r w:rsidRPr="006D7C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6D7CF2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6D7CF2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</w:t>
      </w:r>
    </w:p>
    <w:p w:rsidR="0055290C" w:rsidRPr="006D7CF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 w:rsidRPr="006D7CF2" w:rsid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Пахомова С.А. </w:t>
      </w:r>
      <w:r w:rsidRPr="006D7CF2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квалифицирует:</w:t>
      </w:r>
    </w:p>
    <w:p w:rsidR="0055290C" w:rsidRPr="006D7CF2" w:rsidP="005529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D7CF2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</w:t>
      </w:r>
      <w:r w:rsidRPr="006D7CF2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D7CF2" w:rsid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7CF2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D7CF2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D7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7CF2" w:rsid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кража, то есть </w:t>
      </w:r>
      <w:hyperlink r:id="rId8" w:history="1">
        <w:r w:rsidRPr="006D7CF2" w:rsidR="006D7C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6D7CF2" w:rsid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D7CF2" w:rsidRPr="006D7CF2" w:rsidP="006D7CF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по ч.1 ст. 158 УК РФ (по эпизоду от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6D7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кража, то есть </w:t>
      </w:r>
      <w:hyperlink r:id="rId8" w:history="1">
        <w:r w:rsidRPr="006D7C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F25" w:rsidRPr="006D7CF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6D7CF2" w:rsidR="006D7CF2">
        <w:rPr>
          <w:rFonts w:ascii="Times New Roman" w:hAnsi="Times New Roman" w:cs="Times New Roman"/>
          <w:color w:val="000000" w:themeColor="text1"/>
          <w:sz w:val="28"/>
          <w:szCs w:val="28"/>
        </w:rPr>
        <w:t>Пахомова С.А.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7CF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не возникло сомнений </w:t>
      </w:r>
      <w:r w:rsidRPr="006D7CF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 при рассмотрении данного дела</w:t>
      </w:r>
      <w:r w:rsidRPr="006D7CF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7CF2" w:rsidP="006D7CF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 С.А. 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7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D7CF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D7CF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 w:rsidRPr="006D7CF2"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7CF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7CF2" w:rsidP="006D7CF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</w:t>
      </w:r>
      <w:r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п. «к»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61 УК РФ, обстоятельствами, 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Пахомова С.А.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, являются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="00874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явка с повинной, 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 и раскрытию преступлени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824C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заглаживание вреда, причиненного потерпевшему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ч.2 ст. 61 УК РФ – </w:t>
      </w:r>
      <w:r w:rsidR="00F41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 и </w:t>
      </w:r>
      <w:r w:rsidR="00824C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раскаяние в содеянном</w:t>
      </w:r>
      <w:r w:rsidR="00824C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24CD3" w:rsidP="00824CD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 С.А. имеет судимость за совершение умышленного тяжкого преступления на основании приговора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BB37E2"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BB37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п. «г» ч.2 ст. 161 УК РФ, в его действиях имеется рецидив преступлений, который в силу ст. 18 УК РФ не относится к опасному и особо опасному рецидиву. </w:t>
      </w:r>
    </w:p>
    <w:p w:rsidR="00824CD3" w:rsidP="00824CD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95A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Пахомова С.А. </w:t>
      </w:r>
    </w:p>
    <w:p w:rsidR="00656C32" w:rsidRPr="00656C32" w:rsidP="00824CD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Иных обстоятельств, отягчающих наказание подсудимого, в соответствии со ст.63 УК РФ судом не установлено.</w:t>
      </w:r>
    </w:p>
    <w:p w:rsidR="00F13DD7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C744A2"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744A2"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 С.А.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2C795D" w:rsidR="00824C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3DD7" w:rsidP="00F13DD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F13D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3DD7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F13DD7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Pr="00F13DD7"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Пахомовым С.А.,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F13DD7"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Pr="00F13DD7"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ст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. 15 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 w:rsidRPr="00F13DD7"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13DD7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</w:t>
      </w:r>
      <w:r w:rsidRPr="00F13DD7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аказание виновно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</w:t>
      </w:r>
      <w:r w:rsidRPr="00F13DD7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3DD7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, отягчающ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F13DD7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13DD7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F13DD7" w:rsidR="000D25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13DD7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необходимым с учетом положений ч.2 ст. 68 УК РФ назначить наказание в виде лишения свободы на определенный срок </w:t>
      </w:r>
      <w:r w:rsidRPr="00F1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санкции инкриминируемой подсудимому статьи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3DD7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именно данный вид наказания будет необходимым и достаточным для исправления и перевоспитания подсудимого, которое повлияет на предупреждение совершения им новых преступлений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отвечать </w:t>
      </w:r>
      <w:r w:rsidRPr="00F13DD7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>принципам законности и справедливости</w:t>
      </w:r>
      <w:r w:rsidRPr="00F13D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13DD7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3DD7" w:rsidP="00F13DD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считает, что наказание более мягкое, чем лишение свободы, не будет соответствовать характеру и степени общественной опасности содеянного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Пахомовым С.А.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не обеспечит достижения целей наказания. </w:t>
      </w:r>
    </w:p>
    <w:p w:rsidR="00F410B0" w:rsidRPr="00F71295" w:rsidP="00F13DD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Вместе с этим,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учетом </w:t>
      </w: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ч.2</w:t>
      </w:r>
      <w:r w:rsidRPr="00F410B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10B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11" w:tgtFrame="_blank" w:tooltip="УК РФ &gt;  Общая часть &gt; Раздел III. Наказание &gt; Глава 9. Понятие и цели наказания. Виды наказаний &gt;&lt;span class=" w:history="1">
        <w:r w:rsidRPr="00F410B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43</w:t>
        </w:r>
        <w:r w:rsidRPr="00F410B0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410B0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F410B0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410B0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также, исходя </w:t>
      </w:r>
      <w:r w:rsidRPr="00F41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данных о личности подсудимого и совокупности смягчающих наказание обстоятельств, учитывая </w:t>
      </w: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Пахомова С.А. </w:t>
      </w:r>
      <w:r w:rsidRPr="00F410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совершения преступления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выразившееся в заглаживании вреда потерпевшему, его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содеянному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степень общественной опасности совершенных  преступлений, суд приходит к выводу о том, что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перевоспитание Пахомова С.А.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возможн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</w:t>
      </w:r>
      <w:r w:rsidR="00F71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реального отбывания им наказания в виде лишения свободы, </w:t>
      </w:r>
      <w:r w:rsidRPr="00E76B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чем необходимо применить в отношении </w:t>
      </w:r>
      <w:r w:rsidRPr="00F71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него </w:t>
      </w:r>
      <w:r w:rsidRPr="00F71295" w:rsidR="00F71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положения </w:t>
      </w:r>
      <w:r w:rsidRPr="00F71295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F71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hyperlink r:id="rId12" w:tgtFrame="_blank" w:tooltip="УК РФ &gt;  Общая часть &gt; Раздел III. Наказание &gt; Глава 10. Назначение наказания &gt;&lt;span class=" w:history="1">
        <w:r w:rsidRPr="00F7129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73</w:t>
        </w:r>
        <w:r w:rsidRPr="00F71295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71295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F71295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F71295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F712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назначив наказание условно, с возложением обязанностей</w:t>
      </w:r>
      <w:r w:rsidRPr="00F7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позволяющих контролировать поведение подсудимо</w:t>
      </w:r>
      <w:r w:rsidRPr="00F71295" w:rsidR="00F7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F71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44DE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каких-либо исключительных обстоятельств, связанных с целями и мотивами совершенных преступлений, либо с поведением подсудимого во время совершения преступлений или после их совершения, других обстоятельств, существенно уменьшающих степень общественной опасности преступлени</w:t>
      </w:r>
      <w:r w:rsidR="0038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7A4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давали бы суду основания для применения ст.64 УК РФ, судом не установлено, как не установлено и достаточных оснований для назначения менее строгого наказания, </w:t>
      </w:r>
      <w:r w:rsidR="00F41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предусмотренного </w:t>
      </w:r>
      <w:r w:rsidRPr="007A4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санкцией ч.1 ст. 158 УК РФ, а также для применения положений ч.3 ст.68 УК РФ.</w:t>
      </w:r>
    </w:p>
    <w:p w:rsidR="00EB388D" w:rsidRPr="008B62F1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</w:t>
      </w:r>
      <w:r w:rsidR="003869F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вступления приговора в законную силу.</w:t>
      </w:r>
    </w:p>
    <w:p w:rsidR="008B62F1" w:rsidRPr="008B62F1" w:rsidP="008B62F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8B62F1" w:rsidRPr="008B62F1" w:rsidP="008B62F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 81 УПК РФ.</w:t>
      </w:r>
    </w:p>
    <w:p w:rsidR="008B62F1" w:rsidRPr="008B62F1" w:rsidP="008B62F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РФ, в</w:t>
      </w:r>
      <w:r w:rsidRPr="008B6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связи с проведением судебного разбирательства по делу в особом порядке по правилам главы 40 УПК РФ.</w:t>
      </w:r>
    </w:p>
    <w:p w:rsidR="00866120" w:rsidRPr="008B62F1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8B62F1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8B62F1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B6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B62F1" w:rsidRPr="008B62F1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RPr="008B62F1" w:rsidP="00736EC4">
      <w:pPr>
        <w:autoSpaceDE w:val="0"/>
        <w:autoSpaceDN w:val="0"/>
        <w:adjustRightInd w:val="0"/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8B62F1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62F1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B07E8E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1863" w:rsidRPr="000F3684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Пахомова Сергея Александровича </w:t>
      </w:r>
      <w:r w:rsidRPr="000F3684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F3684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в совершении преступлений, предусмотренных ч.1 ст. 158 и ч.1 ст. 158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назначить наказание:</w:t>
      </w:r>
    </w:p>
    <w:p w:rsidR="00ED1863" w:rsidRPr="000F3684" w:rsidP="00ED186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по ч.1 ст. 15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1815"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1815"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</w:t>
      </w:r>
      <w:r w:rsidRPr="000F3684" w:rsidR="0038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0F3684" w:rsidR="0038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восьми месяцев)</w:t>
      </w:r>
      <w:r w:rsidRPr="000F3684" w:rsidR="0038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лишения свободы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0D58" w:rsidRPr="000F3684" w:rsidP="007C30C5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по ч.1 ст. 15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1815"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1815" w:rsidR="000F3684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B37E2" w:rsidR="00BB37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/данные изъяты/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восьми месяцев)</w:t>
      </w:r>
      <w:r w:rsidRPr="000F3684"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лишения свободы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684" w:rsidP="000F368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ч.2 ст. 69 </w:t>
      </w:r>
      <w:r w:rsidRPr="00341815" w:rsidR="00F7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</w:t>
      </w:r>
      <w:r w:rsidR="00F7129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1815" w:rsidR="00F7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совокупности преступлений, путем частичного сложения назначенных наказаний, 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Пахомову С.А</w:t>
      </w:r>
      <w:r w:rsidRPr="000F3684" w:rsid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 месяцев)</w:t>
      </w:r>
      <w:r w:rsidRPr="000F3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лишения свободы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6C32" w:rsidP="00656C3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ст.73 Уголовного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 считать назначенное 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>Пахомов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>Серге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F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условным, установив испытательный срок продолжительностью один год и возложив исполнение обязанностей: </w:t>
      </w:r>
      <w:r w:rsidR="002B6E8B">
        <w:rPr>
          <w:rFonts w:ascii="Times New Roman" w:hAnsi="Times New Roman" w:cs="Times New Roman"/>
          <w:sz w:val="28"/>
          <w:szCs w:val="28"/>
        </w:rPr>
        <w:t>не менять постоянного места жительства, работы, без уведомления специализированного государственного органа, осуществляющего контроль за поведением условно осужденного</w:t>
      </w:r>
      <w:r w:rsidR="00EC5032">
        <w:rPr>
          <w:rFonts w:ascii="Times New Roman" w:hAnsi="Times New Roman" w:cs="Times New Roman"/>
          <w:sz w:val="28"/>
          <w:szCs w:val="28"/>
        </w:rPr>
        <w:t>;</w:t>
      </w:r>
      <w:r w:rsidRPr="00EC5032" w:rsidR="00EC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815" w:rsidR="00EC5032">
        <w:rPr>
          <w:rFonts w:ascii="Times New Roman" w:hAnsi="Times New Roman" w:cs="Times New Roman"/>
          <w:color w:val="000000" w:themeColor="text1"/>
          <w:sz w:val="28"/>
          <w:szCs w:val="28"/>
        </w:rPr>
        <w:t>являться в специализированный государственный орган, осуществляющий надзор за отбыванием условно осужденным наказания, два раза в месяц для регистрации</w:t>
      </w:r>
      <w:r w:rsidR="006652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6C32" w:rsidP="00656C3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>Испытательный срок исчисля</w:t>
      </w:r>
      <w:r w:rsidR="00F7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Pr="00341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вступления приговора в законную силу. </w:t>
      </w:r>
    </w:p>
    <w:p w:rsidR="00656C3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Засчитать в испытательный срок время, прошедшее со дня провозглашения приговора</w:t>
      </w:r>
      <w:r w:rsidR="00FA6C35">
        <w:rPr>
          <w:rFonts w:ascii="Times New Roman" w:hAnsi="Times New Roman" w:cs="Times New Roman"/>
          <w:color w:val="000000" w:themeColor="text1"/>
          <w:sz w:val="28"/>
          <w:szCs w:val="28"/>
        </w:rPr>
        <w:t>, то есть с 08 декабря 2020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56C32" w:rsidP="00656C32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Пахомову С.А. до вступления приговора в законную силу оставить без изменения – подписку о невыезде и надлежащем поведении. </w:t>
      </w:r>
    </w:p>
    <w:p w:rsidR="00FA6C35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F80">
        <w:rPr>
          <w:rFonts w:ascii="Times New Roman" w:hAnsi="Times New Roman" w:cs="Times New Roman"/>
          <w:sz w:val="28"/>
          <w:szCs w:val="28"/>
        </w:rPr>
        <w:t>Вещественн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7F80">
        <w:rPr>
          <w:rFonts w:ascii="Times New Roman" w:hAnsi="Times New Roman" w:cs="Times New Roman"/>
          <w:sz w:val="28"/>
          <w:szCs w:val="28"/>
        </w:rPr>
        <w:t>е доказательств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7F80">
        <w:rPr>
          <w:rFonts w:ascii="Times New Roman" w:hAnsi="Times New Roman" w:cs="Times New Roman"/>
          <w:sz w:val="28"/>
          <w:szCs w:val="28"/>
        </w:rPr>
        <w:t xml:space="preserve"> по делу в виде </w:t>
      </w:r>
      <w:r>
        <w:rPr>
          <w:rFonts w:ascii="Times New Roman" w:hAnsi="Times New Roman" w:cs="Times New Roman"/>
          <w:sz w:val="28"/>
          <w:szCs w:val="28"/>
        </w:rPr>
        <w:t xml:space="preserve">компактного диска для лазерных систем считывания марки </w:t>
      </w:r>
      <w:r w:rsidRPr="00BB37E2" w:rsidR="00BB37E2">
        <w:rPr>
          <w:rFonts w:ascii="Times New Roman" w:hAnsi="Times New Roman" w:cs="Times New Roman"/>
          <w:bCs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формата «</w:t>
      </w:r>
      <w:r w:rsidRPr="00027F80"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</w:t>
      </w:r>
      <w:r w:rsidRPr="008B62F1" w:rsid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(том №1 л.д. 112)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хранить в материалах уголовного дела.</w:t>
      </w:r>
    </w:p>
    <w:p w:rsidR="00FA6C35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</w:t>
      </w:r>
      <w:r w:rsidRPr="008B62F1"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</w:t>
      </w:r>
      <w:r w:rsidRPr="008B62F1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Pr="008B62F1"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8B62F1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656C32" w:rsidRPr="008B62F1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4612D" w:rsidRPr="008B62F1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8B62F1" w:rsidR="000F7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8B62F1" w:rsidR="00736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B62F1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8B62F1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EC5B0B" w:rsidP="00EC5B0B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Pr="008B62F1"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              </w:t>
      </w:r>
      <w:r w:rsidRPr="008B62F1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B62F1"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71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2F1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8B62F1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62F1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B6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076521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1447C"/>
    <w:rsid w:val="00015A1F"/>
    <w:rsid w:val="00022382"/>
    <w:rsid w:val="00027F80"/>
    <w:rsid w:val="00030738"/>
    <w:rsid w:val="0003213A"/>
    <w:rsid w:val="000501DB"/>
    <w:rsid w:val="000658D8"/>
    <w:rsid w:val="000723F6"/>
    <w:rsid w:val="00076521"/>
    <w:rsid w:val="000A6FC3"/>
    <w:rsid w:val="000A77DB"/>
    <w:rsid w:val="000B2236"/>
    <w:rsid w:val="000C4D93"/>
    <w:rsid w:val="000C7EA2"/>
    <w:rsid w:val="000D252C"/>
    <w:rsid w:val="000F1B9D"/>
    <w:rsid w:val="000F3684"/>
    <w:rsid w:val="000F71BB"/>
    <w:rsid w:val="00105E07"/>
    <w:rsid w:val="0011382F"/>
    <w:rsid w:val="00115348"/>
    <w:rsid w:val="0012005D"/>
    <w:rsid w:val="00120066"/>
    <w:rsid w:val="00141DA1"/>
    <w:rsid w:val="00146560"/>
    <w:rsid w:val="00151F87"/>
    <w:rsid w:val="001608A5"/>
    <w:rsid w:val="00170FF0"/>
    <w:rsid w:val="00186C2E"/>
    <w:rsid w:val="0019208D"/>
    <w:rsid w:val="001A0BB8"/>
    <w:rsid w:val="001B45F9"/>
    <w:rsid w:val="001B4FF4"/>
    <w:rsid w:val="001B7AF3"/>
    <w:rsid w:val="001C1358"/>
    <w:rsid w:val="001C5656"/>
    <w:rsid w:val="001D68D7"/>
    <w:rsid w:val="001E1E29"/>
    <w:rsid w:val="001E26E7"/>
    <w:rsid w:val="001F0183"/>
    <w:rsid w:val="00223AEC"/>
    <w:rsid w:val="00230FB1"/>
    <w:rsid w:val="002603BE"/>
    <w:rsid w:val="00262C31"/>
    <w:rsid w:val="00282757"/>
    <w:rsid w:val="002A2E32"/>
    <w:rsid w:val="002A4D8F"/>
    <w:rsid w:val="002B6E8B"/>
    <w:rsid w:val="002C795D"/>
    <w:rsid w:val="002D5BF6"/>
    <w:rsid w:val="002E4CCC"/>
    <w:rsid w:val="002F58B2"/>
    <w:rsid w:val="00304B60"/>
    <w:rsid w:val="003242DF"/>
    <w:rsid w:val="00332940"/>
    <w:rsid w:val="00341815"/>
    <w:rsid w:val="00356881"/>
    <w:rsid w:val="00380DAF"/>
    <w:rsid w:val="00384CF2"/>
    <w:rsid w:val="003869F2"/>
    <w:rsid w:val="003A2FDB"/>
    <w:rsid w:val="003E017C"/>
    <w:rsid w:val="003E0214"/>
    <w:rsid w:val="00410392"/>
    <w:rsid w:val="00412D75"/>
    <w:rsid w:val="004209AA"/>
    <w:rsid w:val="004232E1"/>
    <w:rsid w:val="004264EA"/>
    <w:rsid w:val="004377CD"/>
    <w:rsid w:val="00462822"/>
    <w:rsid w:val="004715A1"/>
    <w:rsid w:val="004958E8"/>
    <w:rsid w:val="004C6504"/>
    <w:rsid w:val="004D2745"/>
    <w:rsid w:val="004E0E35"/>
    <w:rsid w:val="004E66D8"/>
    <w:rsid w:val="00506357"/>
    <w:rsid w:val="00516F25"/>
    <w:rsid w:val="0055290C"/>
    <w:rsid w:val="005B1A1B"/>
    <w:rsid w:val="005B6442"/>
    <w:rsid w:val="005C637C"/>
    <w:rsid w:val="005D62AA"/>
    <w:rsid w:val="005E61AC"/>
    <w:rsid w:val="005F0648"/>
    <w:rsid w:val="005F4C2D"/>
    <w:rsid w:val="00603C27"/>
    <w:rsid w:val="006144E7"/>
    <w:rsid w:val="00625A3C"/>
    <w:rsid w:val="00651B47"/>
    <w:rsid w:val="00656C32"/>
    <w:rsid w:val="00665209"/>
    <w:rsid w:val="0067547C"/>
    <w:rsid w:val="00691F81"/>
    <w:rsid w:val="006A30BE"/>
    <w:rsid w:val="006B4C27"/>
    <w:rsid w:val="006C34D4"/>
    <w:rsid w:val="006C69F1"/>
    <w:rsid w:val="006D11A5"/>
    <w:rsid w:val="006D7CF2"/>
    <w:rsid w:val="006E269E"/>
    <w:rsid w:val="006F28BC"/>
    <w:rsid w:val="006F669C"/>
    <w:rsid w:val="007057B3"/>
    <w:rsid w:val="00722D91"/>
    <w:rsid w:val="00727B8B"/>
    <w:rsid w:val="00736EC4"/>
    <w:rsid w:val="007450CA"/>
    <w:rsid w:val="007645AC"/>
    <w:rsid w:val="00791B3D"/>
    <w:rsid w:val="0079461E"/>
    <w:rsid w:val="007A3F87"/>
    <w:rsid w:val="007A44DE"/>
    <w:rsid w:val="007B2C65"/>
    <w:rsid w:val="007B6C4F"/>
    <w:rsid w:val="007C30C5"/>
    <w:rsid w:val="007E3B12"/>
    <w:rsid w:val="007E5070"/>
    <w:rsid w:val="007E7F68"/>
    <w:rsid w:val="007F41C2"/>
    <w:rsid w:val="007F5D6F"/>
    <w:rsid w:val="00803479"/>
    <w:rsid w:val="008144F7"/>
    <w:rsid w:val="00814A0A"/>
    <w:rsid w:val="008158D3"/>
    <w:rsid w:val="00824CD3"/>
    <w:rsid w:val="00836D07"/>
    <w:rsid w:val="008575DB"/>
    <w:rsid w:val="00860F7B"/>
    <w:rsid w:val="00861AFE"/>
    <w:rsid w:val="0086319E"/>
    <w:rsid w:val="00866120"/>
    <w:rsid w:val="00874CFF"/>
    <w:rsid w:val="00876FDB"/>
    <w:rsid w:val="008B3C77"/>
    <w:rsid w:val="008B62F1"/>
    <w:rsid w:val="0091475B"/>
    <w:rsid w:val="00923605"/>
    <w:rsid w:val="0094612D"/>
    <w:rsid w:val="00980DB3"/>
    <w:rsid w:val="00996825"/>
    <w:rsid w:val="0099795A"/>
    <w:rsid w:val="009A2A0B"/>
    <w:rsid w:val="009D3B4E"/>
    <w:rsid w:val="009E3C65"/>
    <w:rsid w:val="009E5E0A"/>
    <w:rsid w:val="009F1FB5"/>
    <w:rsid w:val="00A252BB"/>
    <w:rsid w:val="00A27DDD"/>
    <w:rsid w:val="00A32281"/>
    <w:rsid w:val="00A33A43"/>
    <w:rsid w:val="00A84D22"/>
    <w:rsid w:val="00A93868"/>
    <w:rsid w:val="00AB5541"/>
    <w:rsid w:val="00AE51F5"/>
    <w:rsid w:val="00AE6BD3"/>
    <w:rsid w:val="00AE74A4"/>
    <w:rsid w:val="00B06CAA"/>
    <w:rsid w:val="00B07224"/>
    <w:rsid w:val="00B07677"/>
    <w:rsid w:val="00B07E8E"/>
    <w:rsid w:val="00B16933"/>
    <w:rsid w:val="00B379D2"/>
    <w:rsid w:val="00B422BC"/>
    <w:rsid w:val="00B7042D"/>
    <w:rsid w:val="00B707E0"/>
    <w:rsid w:val="00B93257"/>
    <w:rsid w:val="00BB37E2"/>
    <w:rsid w:val="00BB627C"/>
    <w:rsid w:val="00BC1C4D"/>
    <w:rsid w:val="00BC78C4"/>
    <w:rsid w:val="00BF12B3"/>
    <w:rsid w:val="00C33F4E"/>
    <w:rsid w:val="00C51173"/>
    <w:rsid w:val="00C73C8A"/>
    <w:rsid w:val="00C744A2"/>
    <w:rsid w:val="00CA08B6"/>
    <w:rsid w:val="00CE3E41"/>
    <w:rsid w:val="00CE7402"/>
    <w:rsid w:val="00D065B8"/>
    <w:rsid w:val="00D2498D"/>
    <w:rsid w:val="00D31B29"/>
    <w:rsid w:val="00D323EE"/>
    <w:rsid w:val="00D6521C"/>
    <w:rsid w:val="00D73A7D"/>
    <w:rsid w:val="00D77829"/>
    <w:rsid w:val="00D86B91"/>
    <w:rsid w:val="00DB4D40"/>
    <w:rsid w:val="00DC0D11"/>
    <w:rsid w:val="00DC2C65"/>
    <w:rsid w:val="00DC3FE5"/>
    <w:rsid w:val="00DD761B"/>
    <w:rsid w:val="00DE2091"/>
    <w:rsid w:val="00DE3886"/>
    <w:rsid w:val="00DF4A51"/>
    <w:rsid w:val="00DF4ED7"/>
    <w:rsid w:val="00E0052C"/>
    <w:rsid w:val="00E018ED"/>
    <w:rsid w:val="00E0571A"/>
    <w:rsid w:val="00E05DF7"/>
    <w:rsid w:val="00E0766F"/>
    <w:rsid w:val="00E17D61"/>
    <w:rsid w:val="00E24406"/>
    <w:rsid w:val="00E6067E"/>
    <w:rsid w:val="00E707BF"/>
    <w:rsid w:val="00E76B78"/>
    <w:rsid w:val="00E8473A"/>
    <w:rsid w:val="00EB388D"/>
    <w:rsid w:val="00EC5032"/>
    <w:rsid w:val="00EC5B0B"/>
    <w:rsid w:val="00ED1863"/>
    <w:rsid w:val="00ED2B06"/>
    <w:rsid w:val="00ED67ED"/>
    <w:rsid w:val="00EE7616"/>
    <w:rsid w:val="00EF3049"/>
    <w:rsid w:val="00F014BE"/>
    <w:rsid w:val="00F13DD7"/>
    <w:rsid w:val="00F220D4"/>
    <w:rsid w:val="00F26E7C"/>
    <w:rsid w:val="00F27628"/>
    <w:rsid w:val="00F344DF"/>
    <w:rsid w:val="00F410B0"/>
    <w:rsid w:val="00F41D08"/>
    <w:rsid w:val="00F50D58"/>
    <w:rsid w:val="00F5661E"/>
    <w:rsid w:val="00F57046"/>
    <w:rsid w:val="00F657FD"/>
    <w:rsid w:val="00F71295"/>
    <w:rsid w:val="00F764F4"/>
    <w:rsid w:val="00F90C7E"/>
    <w:rsid w:val="00FA22D6"/>
    <w:rsid w:val="00FA3C9F"/>
    <w:rsid w:val="00FA6C35"/>
    <w:rsid w:val="00FA7A4C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  <w:style w:type="character" w:customStyle="1" w:styleId="fio1">
    <w:name w:val="fio1"/>
    <w:basedOn w:val="DefaultParagraphFont"/>
    <w:rsid w:val="00F1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http://sudact.ru/law/uk-rf/obshchaia-chast/razdel-iii/glava-9/statia-43/?marker=fdoctlaw" TargetMode="External" /><Relationship Id="rId12" Type="http://schemas.openxmlformats.org/officeDocument/2006/relationships/hyperlink" Target="http://sudact.ru/law/uk-rf/obshchaia-chast/razdel-iii/glava-10/statia-7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https://rospravosudie.com/law/%D0%A1%D1%82%D0%B0%D1%82%D1%8C%D1%8F_62_%D0%A3%D0%9A_%D0%A0%D0%A4" TargetMode="External" /><Relationship Id="rId8" Type="http://schemas.openxmlformats.org/officeDocument/2006/relationships/hyperlink" Target="consultantplus://offline/ref=557AD0CE94FE9BFF6F6ABC8B710C98C68E180C8BE7973E7D840A7E9D014A6E4C7AEB49E0D0C051865036EDFEAC42559617C04278971D12BBFBg0N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A2AD-0717-4FD4-90AE-6B440A54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