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6F04AF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6F04AF" w:rsidR="003E2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C23D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F04AF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6F04AF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07224" w:rsidRPr="006F04AF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F04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6F04AF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6F04A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6F04AF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6F04AF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7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F04AF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6F04AF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6F04AF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6F04A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Терентьева Ю.Ю.,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Николаевой Т.Е., 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ставивше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6E1" w:rsidR="001A66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1A66E1"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 w:rsidRPr="001A66E1"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</w:t>
      </w:r>
      <w:r w:rsidRPr="001A66E1" w:rsidR="001A66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7853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C7853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6F04A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21A">
        <w:rPr>
          <w:rFonts w:ascii="Times New Roman" w:hAnsi="Times New Roman" w:cs="Times New Roman"/>
          <w:color w:val="000000" w:themeColor="text1"/>
          <w:sz w:val="28"/>
          <w:szCs w:val="28"/>
        </w:rPr>
        <w:t>Горнейчука О.С.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F04AF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E99" w:rsidRPr="006F04AF" w:rsidP="00FD4E99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Pr="006F04AF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участка, расположенного по адресу: Республика Крым, г. Симферополь, ул. Крымских Партизан №3-А,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D70372" w:rsidRPr="006F04AF" w:rsidP="00D70372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Горнейчука Олега Степановича, </w:t>
      </w:r>
      <w:r w:rsidRPr="001A66E1" w:rsidR="001A66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 w:rsidR="009F31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6F04AF" w:rsidP="00D70372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6F04AF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F04AF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6F04AF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319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6F04AF" w:rsidP="001B4414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F04AF" w:rsidRPr="00595974" w:rsidP="006F04A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 О.С. </w:t>
      </w:r>
      <w:r w:rsidRPr="00595974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 </w:t>
      </w:r>
      <w:r w:rsidRPr="00595974" w:rsidR="00F46BA9">
        <w:rPr>
          <w:rFonts w:ascii="Times New Roman" w:hAnsi="Times New Roman" w:cs="Times New Roman"/>
          <w:sz w:val="28"/>
          <w:szCs w:val="28"/>
        </w:rPr>
        <w:t>оскорбил представителя власти при исполнении им своих должностных обязанностей</w:t>
      </w:r>
      <w:r w:rsidRPr="00595974" w:rsidR="00C27F64">
        <w:rPr>
          <w:rFonts w:ascii="Times New Roman" w:hAnsi="Times New Roman" w:cs="Times New Roman"/>
          <w:sz w:val="28"/>
          <w:szCs w:val="28"/>
        </w:rPr>
        <w:t xml:space="preserve"> и в связи с их исполнением </w:t>
      </w:r>
      <w:r w:rsidRPr="00595974" w:rsidR="00FD4E99">
        <w:rPr>
          <w:rFonts w:ascii="Times New Roman" w:hAnsi="Times New Roman" w:cs="Times New Roman"/>
          <w:sz w:val="28"/>
          <w:szCs w:val="28"/>
        </w:rPr>
        <w:t xml:space="preserve"> </w:t>
      </w:r>
      <w:r w:rsidRPr="00595974" w:rsidR="0043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74">
        <w:rPr>
          <w:rFonts w:ascii="Times New Roman" w:hAnsi="Times New Roman" w:cs="Times New Roman"/>
          <w:sz w:val="28"/>
          <w:szCs w:val="28"/>
        </w:rPr>
        <w:t xml:space="preserve">Так, приказом начальника УМВД России по г. Симферополь № </w:t>
      </w:r>
      <w:r w:rsidRPr="001A66E1" w:rsidR="001A66E1">
        <w:rPr>
          <w:rFonts w:ascii="Times New Roman" w:hAnsi="Times New Roman" w:cs="Times New Roman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A6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 xml:space="preserve">л/с от </w:t>
      </w:r>
      <w:r w:rsidR="001A66E1">
        <w:rPr>
          <w:rFonts w:ascii="Times New Roman" w:hAnsi="Times New Roman"/>
          <w:sz w:val="28"/>
          <w:szCs w:val="28"/>
        </w:rPr>
        <w:t>№</w:t>
      </w:r>
      <w:r w:rsidR="001A66E1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59597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A66E1" w:rsidR="001A66E1">
        <w:rPr>
          <w:rFonts w:ascii="Times New Roman" w:hAnsi="Times New Roman" w:cs="Times New Roman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/</w:t>
      </w:r>
      <w:r w:rsidRPr="00595974">
        <w:rPr>
          <w:rFonts w:ascii="Times New Roman" w:hAnsi="Times New Roman" w:cs="Times New Roman"/>
          <w:sz w:val="28"/>
          <w:szCs w:val="28"/>
        </w:rPr>
        <w:t xml:space="preserve"> назначен на должность полицейского взвода №2 роты №2 отдельного батальона патрульно-постовой службы полиции Управления Министерства внутренних дел Российской Федерации по городу Симферополю (далее – ОБ ППСП УМВД России по г. Симферополю).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74">
        <w:rPr>
          <w:rFonts w:ascii="Times New Roman" w:hAnsi="Times New Roman" w:cs="Times New Roman"/>
          <w:sz w:val="28"/>
          <w:szCs w:val="28"/>
        </w:rPr>
        <w:t>Согласно должностного регламента полицейского взвода № 2 роты № 2 ОБ</w:t>
      </w:r>
      <w:r w:rsidR="00770A62">
        <w:rPr>
          <w:rFonts w:ascii="Times New Roman" w:hAnsi="Times New Roman" w:cs="Times New Roman"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 xml:space="preserve">ППСП УМВД России по г. Симферополю и Федеральному закону «О полиции» № 3-ФЗ от 07.02.2011 младший сержант полиции </w:t>
      </w:r>
      <w:r w:rsidRPr="001A66E1" w:rsidR="001A66E1">
        <w:rPr>
          <w:rFonts w:ascii="Times New Roman" w:hAnsi="Times New Roman" w:cs="Times New Roman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/</w:t>
      </w:r>
      <w:r w:rsidR="001A6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 xml:space="preserve">обязан обеспечивать охрану общественного порядка и общественную безопасность, защиту жизни, здоровья, прав и свобод </w:t>
      </w:r>
      <w:r w:rsidRPr="00595974">
        <w:rPr>
          <w:rFonts w:ascii="Times New Roman" w:hAnsi="Times New Roman" w:cs="Times New Roman"/>
          <w:sz w:val="28"/>
          <w:szCs w:val="28"/>
        </w:rPr>
        <w:t xml:space="preserve">граждан от преступных и иных противоправных посягательств, предупреждать и пресекать преступления и административные правонарушения, имеет право проверять документы, удостоверяющие личность у граждан, если имеются достаточные основания подозревать их в совершении преступления или полагать, что они находятся в розыске, либо имеется повод к возбуждению в отношении них дела об административном правонарушении. </w:t>
      </w:r>
      <w:r w:rsidRPr="0059597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A66E1" w:rsidR="001A66E1">
        <w:rPr>
          <w:rFonts w:ascii="Times New Roman" w:hAnsi="Times New Roman" w:cs="Times New Roman"/>
          <w:sz w:val="28"/>
          <w:szCs w:val="28"/>
        </w:rPr>
        <w:t>№</w:t>
      </w:r>
      <w:r w:rsidRPr="001A66E1" w:rsid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A6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>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года с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по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полицейский взвода № 2 роты № 2 ОБ ППСП УМВД России по г. Симферополю младший сержант полиции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совместно с младшим сержантом полиции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и младшим сержантом полиции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несли службу по охране общественного порядка и общественной безопасности в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в составе пешего наряда №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>.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более точное время органом предварительного следствия не установлено, во время патрулирования территории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вблизи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к полицейскому взвода № 2 роты № 2 ОБ ППСП УМВД России по г. Симферополю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A66E1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A66E1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и </w:t>
      </w:r>
      <w:r w:rsidRPr="001A66E1">
        <w:rPr>
          <w:rFonts w:ascii="Times New Roman" w:hAnsi="Times New Roman" w:cs="Times New Roman"/>
          <w:sz w:val="28"/>
          <w:szCs w:val="28"/>
        </w:rPr>
        <w:t>№</w:t>
      </w:r>
      <w:r w:rsidRPr="001A66E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который сообщил, что неизвестный ему мужчина вблизи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>, будучи в состоянии алкогольного опьянения, оскорбляет его и нарушает общественный порядок.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74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 xml:space="preserve"> указанных суток, более точное время </w:t>
      </w:r>
      <w:r w:rsidR="00770A62">
        <w:rPr>
          <w:rFonts w:ascii="Times New Roman" w:hAnsi="Times New Roman" w:cs="Times New Roman"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 xml:space="preserve"> не установлено,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 xml:space="preserve">,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B1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 xml:space="preserve">и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 xml:space="preserve">, находившихся в форменном обмундировании сотрудников полиции, возле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B1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974">
        <w:rPr>
          <w:rFonts w:ascii="Times New Roman" w:hAnsi="Times New Roman" w:cs="Times New Roman"/>
          <w:sz w:val="28"/>
          <w:szCs w:val="28"/>
        </w:rPr>
        <w:t>был обнаружен Горнейчук О.С., который находясь в состоянии алкогольного опьянения в общественном месте, громко выражался нецензурной бранью и</w:t>
      </w:r>
      <w:r w:rsidR="00770A62">
        <w:rPr>
          <w:rFonts w:ascii="Times New Roman" w:hAnsi="Times New Roman" w:cs="Times New Roman"/>
          <w:sz w:val="28"/>
          <w:szCs w:val="28"/>
        </w:rPr>
        <w:t>,</w:t>
      </w:r>
      <w:r w:rsidRPr="00595974">
        <w:rPr>
          <w:rFonts w:ascii="Times New Roman" w:hAnsi="Times New Roman" w:cs="Times New Roman"/>
          <w:sz w:val="28"/>
          <w:szCs w:val="28"/>
        </w:rPr>
        <w:t xml:space="preserve"> увидев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70A62">
        <w:rPr>
          <w:rFonts w:ascii="Times New Roman" w:hAnsi="Times New Roman" w:cs="Times New Roman"/>
          <w:sz w:val="28"/>
          <w:szCs w:val="28"/>
        </w:rPr>
        <w:t>,</w:t>
      </w:r>
      <w:r w:rsidRPr="00595974">
        <w:rPr>
          <w:rFonts w:ascii="Times New Roman" w:hAnsi="Times New Roman" w:cs="Times New Roman"/>
          <w:sz w:val="28"/>
          <w:szCs w:val="28"/>
        </w:rPr>
        <w:t xml:space="preserve"> стал его оскорблять словами грубой и нецензурной брани.</w:t>
      </w:r>
    </w:p>
    <w:p w:rsidR="00595974" w:rsidRPr="00595974" w:rsidP="0059597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74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 xml:space="preserve">, представившись и предъявив служебное удостоверение, в целях обеспечения общественной безопасности и пресечения противоправных действий, потребовал от Горнейчука О.С. прекратить противоправное поведение и выражаться словами грубой нецензурной брани в адрес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 xml:space="preserve">. В этот момент у Горнейчука О.С., несогласного с </w:t>
      </w:r>
      <w:r w:rsidRPr="00595974">
        <w:rPr>
          <w:rFonts w:ascii="Times New Roman" w:hAnsi="Times New Roman" w:cs="Times New Roman"/>
          <w:sz w:val="28"/>
          <w:szCs w:val="28"/>
        </w:rPr>
        <w:t xml:space="preserve">законными и обоснованными требованиями сотрудника полиции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>
        <w:rPr>
          <w:rFonts w:ascii="Times New Roman" w:hAnsi="Times New Roman" w:cs="Times New Roman"/>
          <w:sz w:val="28"/>
          <w:szCs w:val="28"/>
        </w:rPr>
        <w:t>, возник преступный умысел, направленный</w:t>
      </w:r>
      <w:r w:rsidRPr="00595974">
        <w:rPr>
          <w:rFonts w:ascii="Times New Roman" w:hAnsi="Times New Roman" w:cs="Times New Roman"/>
          <w:sz w:val="28"/>
          <w:szCs w:val="28"/>
        </w:rPr>
        <w:t xml:space="preserve"> на его публичное оскорбление как представителя власти, при исполнении тем своих должностных обязанностей. </w:t>
      </w:r>
    </w:p>
    <w:p w:rsidR="00595974" w:rsidP="001B4414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года в период времени с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до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реализуя свой преступный умысел, Горнейчук О.С., находясь в состоянии алкогольного опьянения, у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к правоохранительным органам, при этом осознавая, что полицейский взвода № 2 роты № 2 ОБППСП УМВД России по г. Симферополю младший сержант полиции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гражданских лиц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EB1CA7">
        <w:rPr>
          <w:rFonts w:ascii="Times New Roman" w:hAnsi="Times New Roman" w:cs="Times New Roman"/>
          <w:bCs/>
          <w:sz w:val="28"/>
          <w:szCs w:val="28"/>
        </w:rPr>
        <w:t>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и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, стал 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высказывать в адрес </w:t>
      </w:r>
      <w:r w:rsidRPr="00EB1CA7">
        <w:rPr>
          <w:rFonts w:ascii="Times New Roman" w:hAnsi="Times New Roman" w:cs="Times New Roman"/>
          <w:sz w:val="28"/>
          <w:szCs w:val="28"/>
        </w:rPr>
        <w:t>№</w:t>
      </w:r>
      <w:r w:rsidRPr="00EB1CA7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EB1CA7">
        <w:rPr>
          <w:rFonts w:ascii="Times New Roman" w:hAnsi="Times New Roman" w:cs="Times New Roman"/>
          <w:bCs/>
          <w:sz w:val="28"/>
          <w:szCs w:val="28"/>
        </w:rPr>
        <w:t>/</w:t>
      </w:r>
      <w:r w:rsidRPr="00595974" w:rsidR="003E0FB5">
        <w:rPr>
          <w:rFonts w:ascii="Times New Roman" w:hAnsi="Times New Roman" w:cs="Times New Roman"/>
          <w:sz w:val="28"/>
          <w:szCs w:val="28"/>
        </w:rPr>
        <w:t xml:space="preserve"> оскорбления в грубой неприличной форме, тем самым унижая его честь и достоинство как сотрудника правоохранительных органов.</w:t>
      </w:r>
    </w:p>
    <w:p w:rsidR="004837F3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дсудим</w:t>
      </w:r>
      <w:r w:rsidRPr="006F04AF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F04AF" w:rsidR="00874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2021 года 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</w:t>
      </w:r>
      <w:r w:rsidRPr="006F04AF" w:rsidR="00A3161B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оясни</w:t>
      </w:r>
      <w:r w:rsidRPr="006F04AF" w:rsidR="00A31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суду, что предъявленное обвинение ему понятно, </w:t>
      </w:r>
      <w:r w:rsidRPr="006F04AF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признает вину в совершении инкриминируем</w:t>
      </w:r>
      <w:r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F04AF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преступлени</w:t>
      </w:r>
      <w:r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9A2A0B" w:rsidRPr="006F04AF" w:rsidP="001B4414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6F04AF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6F04AF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</w:t>
      </w:r>
      <w:r w:rsidRPr="006F04AF" w:rsidR="0029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Николаевой Т.Е.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F0F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Терентьев Ю.Ю. </w:t>
      </w:r>
      <w:r w:rsidRPr="006F04AF" w:rsidR="00AF794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AF794F" w:rsidRPr="006F04AF" w:rsidP="00AF794F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Потерпевши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1CA7" w:rsidR="00EB1CA7">
        <w:rPr>
          <w:rFonts w:ascii="Times New Roman" w:hAnsi="Times New Roman" w:cs="Times New Roman"/>
          <w:sz w:val="28"/>
          <w:szCs w:val="28"/>
        </w:rPr>
        <w:t>№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EB1CA7" w:rsidR="00EB1CA7">
        <w:rPr>
          <w:rFonts w:ascii="Times New Roman" w:hAnsi="Times New Roman" w:cs="Times New Roman"/>
          <w:bCs/>
          <w:sz w:val="28"/>
          <w:szCs w:val="28"/>
        </w:rPr>
        <w:t>изъяты/</w:t>
      </w:r>
      <w:r w:rsidR="00595974">
        <w:rPr>
          <w:rFonts w:ascii="Times New Roman" w:hAnsi="Times New Roman" w:cs="Times New Roman"/>
          <w:sz w:val="28"/>
          <w:szCs w:val="28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не явилс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дате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времени и месте рассмотрения дела извещен надлежаще, </w:t>
      </w:r>
      <w:r w:rsidR="00595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года от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ерез канцелярию судебного участка поступил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участия, 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также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6F04AF" w:rsidR="00483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возражал п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ротив рассмотрения дела в особом порядке.</w:t>
      </w:r>
    </w:p>
    <w:p w:rsidR="006F04AF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6F04AF" w:rsidR="00633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5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1C22A8" w:rsidRPr="006F04AF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4AF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3112AC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подсудимого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5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Горнейчука О.С.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 319 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подсудимого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Горнейчука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суда не возникло сомнений относительно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заседании.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Горнейчук О.С</w:t>
      </w:r>
      <w:r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5A43" w:rsidP="00915A4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61 УК РФ, обстоятельствами, смягчающими наказание подсудимого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Горнейчука О.С.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 активное способствование расследованию и раскрытию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E3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915A43" w:rsidRPr="009D3B4E" w:rsidP="00915A4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1.1 ч. 1 ст. 63 УК РФ обстоятельством, отягчающим наказание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Горнейчука О.С.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совершение преступления в состоянии опьянения, вызванном употреблением алкоголя,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установленные судом обстоятельства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свидетельствуют о связи состояния опьянения </w:t>
      </w:r>
      <w:r w:rsidR="00595974">
        <w:rPr>
          <w:rFonts w:ascii="Times New Roman" w:hAnsi="Times New Roman" w:cs="Times New Roman"/>
          <w:sz w:val="28"/>
          <w:szCs w:val="28"/>
        </w:rPr>
        <w:t xml:space="preserve">Горнейчука О.С. </w:t>
      </w:r>
      <w:r>
        <w:rPr>
          <w:rFonts w:ascii="Times New Roman" w:hAnsi="Times New Roman" w:cs="Times New Roman"/>
          <w:sz w:val="28"/>
          <w:szCs w:val="28"/>
        </w:rPr>
        <w:t xml:space="preserve">с совершением им преступления,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что подтвердил сам подсудимый в судебном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исключая возможность совершения инкриминируемого ему преступления в трезвом состоянии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D197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Горнейчука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 О.С.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меет постоянное место жительства и регистрации, </w:t>
      </w:r>
      <w:r w:rsidR="0059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остоит</w:t>
      </w:r>
      <w:r w:rsidR="0059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зарегистрированном браке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детей</w:t>
      </w:r>
      <w:r w:rsidR="0091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под наблюдением</w:t>
      </w:r>
      <w:r w:rsidRPr="00595974"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врача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F04AF"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нарколога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врача-психиатра (л.д.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по месту жительства характеризуется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удовлетворительно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тяжелых и хронических заболеваний не имеет</w:t>
      </w:r>
      <w:r w:rsidR="0059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ранее не судим (л.д. 88, 89)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A43" w:rsidP="004837F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6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7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Горнейчуком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тяжести, данных о личности виновного, впервые совершившего преступлени</w:t>
      </w:r>
      <w:r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представляющего общественной опасности, наличия обстоятельств, смягчающих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отягчающих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виновно</w:t>
      </w:r>
      <w:r w:rsidRPr="006F04AF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подсудимого и е</w:t>
      </w:r>
      <w:r w:rsidR="006B5E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назначить наказание в </w:t>
      </w:r>
      <w:r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штрафа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Горнейчука О.С.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и предупреждение совершения им новых преступлений.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1733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а также обстоятельств, свидетельствующих о невозможности исполнения такого вида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Горнейчуком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 судом не установлено.</w:t>
      </w:r>
    </w:p>
    <w:p w:rsidR="008153F0" w:rsidRPr="00D171F1" w:rsidP="008153F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виде штрафа судом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итывалось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пояснившего в ходе рассмотрения дела о наличии у него постоянного источника дохода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пенсии, размер которой составляет 10900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что, по мнению суда б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удет способствовать достижению целей наказания.  </w:t>
      </w:r>
    </w:p>
    <w:p w:rsidR="008153F0" w:rsidP="008153F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8153F0" w:rsidRPr="006F04AF" w:rsidP="008153F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 также не нашел оснований для применения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F04A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6F04AF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gtFrame="_blank" w:tooltip="УК РФ &gt;  Общая часть &gt; Раздел III. Наказание &gt; Глава 10. Назначение наказания &gt;&lt;span class=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6F04AF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6F04AF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="00770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="00770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Горнейчуку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BD197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6F04AF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6F04AF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6F04AF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12AC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6F04AF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F04A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3112AC" w:rsidRPr="006F04AF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1733" w:rsidP="00A0173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Горнейчука Олега Степановича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6F04AF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319 Уголовного кодекса Российской Федерации 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Pr="006F04AF"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</w:t>
      </w:r>
      <w:r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 штрафа в размере 10000 (десяти тысяч) рублей.</w:t>
      </w:r>
    </w:p>
    <w:p w:rsidR="00A01733" w:rsidRPr="00D72615" w:rsidP="00A0173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штрафа: </w:t>
      </w:r>
      <w:r w:rsidRPr="00EB1CA7" w:rsidR="00EB1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B1CA7" w:rsidR="00EB1C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  <w:r w:rsidR="00C23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41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Горнейчуку О.С.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№18 Центрального судебного района  г. Симферополь (Центральный район городского округа Симферополя) 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суток со дня его постановления.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ходатайствовать об участии в рассмотрении уголовного дела судом апелляционной инстанции.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</w:t>
      </w:r>
      <w:r w:rsidRPr="006F04AF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F04AF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F04AF" w:rsidR="00F6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15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А.Н. Ляхович    </w:t>
      </w:r>
    </w:p>
    <w:sectPr w:rsidSect="003112AC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17D52"/>
    <w:rsid w:val="0002280E"/>
    <w:rsid w:val="0002321A"/>
    <w:rsid w:val="000235BD"/>
    <w:rsid w:val="000243BC"/>
    <w:rsid w:val="00026A8F"/>
    <w:rsid w:val="0003353A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D77EB"/>
    <w:rsid w:val="00105E07"/>
    <w:rsid w:val="0011382F"/>
    <w:rsid w:val="00113BFF"/>
    <w:rsid w:val="00115348"/>
    <w:rsid w:val="00123CFF"/>
    <w:rsid w:val="00124706"/>
    <w:rsid w:val="001341A2"/>
    <w:rsid w:val="001343D8"/>
    <w:rsid w:val="00135AAB"/>
    <w:rsid w:val="00140B19"/>
    <w:rsid w:val="00170FF0"/>
    <w:rsid w:val="00177923"/>
    <w:rsid w:val="00196B40"/>
    <w:rsid w:val="001A0BB8"/>
    <w:rsid w:val="001A5C40"/>
    <w:rsid w:val="001A66E1"/>
    <w:rsid w:val="001B4414"/>
    <w:rsid w:val="001B45F9"/>
    <w:rsid w:val="001B4FF4"/>
    <w:rsid w:val="001C1358"/>
    <w:rsid w:val="001C22A8"/>
    <w:rsid w:val="001C2E27"/>
    <w:rsid w:val="001C544F"/>
    <w:rsid w:val="001C5656"/>
    <w:rsid w:val="001D178E"/>
    <w:rsid w:val="001D3149"/>
    <w:rsid w:val="001F61F7"/>
    <w:rsid w:val="00212B77"/>
    <w:rsid w:val="00213AAC"/>
    <w:rsid w:val="00223AEC"/>
    <w:rsid w:val="0024347D"/>
    <w:rsid w:val="00244D9A"/>
    <w:rsid w:val="0025186C"/>
    <w:rsid w:val="002603BE"/>
    <w:rsid w:val="002715D8"/>
    <w:rsid w:val="002802B8"/>
    <w:rsid w:val="00284040"/>
    <w:rsid w:val="00290B25"/>
    <w:rsid w:val="002922FC"/>
    <w:rsid w:val="00297DC2"/>
    <w:rsid w:val="002A1C9B"/>
    <w:rsid w:val="002B082C"/>
    <w:rsid w:val="002C7853"/>
    <w:rsid w:val="002D5BF6"/>
    <w:rsid w:val="002E1964"/>
    <w:rsid w:val="002E4CCC"/>
    <w:rsid w:val="002F309F"/>
    <w:rsid w:val="00304B60"/>
    <w:rsid w:val="003112AC"/>
    <w:rsid w:val="00312898"/>
    <w:rsid w:val="003242DF"/>
    <w:rsid w:val="00332FCD"/>
    <w:rsid w:val="00333BF8"/>
    <w:rsid w:val="003406F7"/>
    <w:rsid w:val="00342C18"/>
    <w:rsid w:val="00356881"/>
    <w:rsid w:val="00377E82"/>
    <w:rsid w:val="00380DAF"/>
    <w:rsid w:val="003A412D"/>
    <w:rsid w:val="003B459E"/>
    <w:rsid w:val="003C20B9"/>
    <w:rsid w:val="003C2948"/>
    <w:rsid w:val="003D608A"/>
    <w:rsid w:val="003E0214"/>
    <w:rsid w:val="003E0FB5"/>
    <w:rsid w:val="003E27D6"/>
    <w:rsid w:val="003E4846"/>
    <w:rsid w:val="003F6D78"/>
    <w:rsid w:val="003F6F14"/>
    <w:rsid w:val="00404ED5"/>
    <w:rsid w:val="00410392"/>
    <w:rsid w:val="004157EB"/>
    <w:rsid w:val="00422EB3"/>
    <w:rsid w:val="004272C2"/>
    <w:rsid w:val="0043309F"/>
    <w:rsid w:val="004377CD"/>
    <w:rsid w:val="00450F8D"/>
    <w:rsid w:val="00450FD2"/>
    <w:rsid w:val="00462EA0"/>
    <w:rsid w:val="004655C3"/>
    <w:rsid w:val="00470627"/>
    <w:rsid w:val="004715A1"/>
    <w:rsid w:val="004837F3"/>
    <w:rsid w:val="00493A8A"/>
    <w:rsid w:val="004A21D9"/>
    <w:rsid w:val="004D4F3B"/>
    <w:rsid w:val="004F7D72"/>
    <w:rsid w:val="00500028"/>
    <w:rsid w:val="00504C6F"/>
    <w:rsid w:val="00516685"/>
    <w:rsid w:val="00516F25"/>
    <w:rsid w:val="00544E99"/>
    <w:rsid w:val="005471C0"/>
    <w:rsid w:val="00550542"/>
    <w:rsid w:val="00566AB0"/>
    <w:rsid w:val="005710C1"/>
    <w:rsid w:val="00592848"/>
    <w:rsid w:val="00594577"/>
    <w:rsid w:val="00595974"/>
    <w:rsid w:val="005A18ED"/>
    <w:rsid w:val="005A2F0F"/>
    <w:rsid w:val="005A34F6"/>
    <w:rsid w:val="005B1A1B"/>
    <w:rsid w:val="005B5297"/>
    <w:rsid w:val="005C637C"/>
    <w:rsid w:val="005D031E"/>
    <w:rsid w:val="005D7297"/>
    <w:rsid w:val="005E5822"/>
    <w:rsid w:val="00602703"/>
    <w:rsid w:val="00614D1A"/>
    <w:rsid w:val="00616888"/>
    <w:rsid w:val="0062188F"/>
    <w:rsid w:val="00633E75"/>
    <w:rsid w:val="00637B60"/>
    <w:rsid w:val="0064083C"/>
    <w:rsid w:val="00646C6E"/>
    <w:rsid w:val="0067547C"/>
    <w:rsid w:val="006B4C27"/>
    <w:rsid w:val="006B5E76"/>
    <w:rsid w:val="006B7738"/>
    <w:rsid w:val="006B7956"/>
    <w:rsid w:val="006C1470"/>
    <w:rsid w:val="006C34D4"/>
    <w:rsid w:val="006C7DA0"/>
    <w:rsid w:val="006D0DDE"/>
    <w:rsid w:val="006D11A5"/>
    <w:rsid w:val="006D5094"/>
    <w:rsid w:val="006E159F"/>
    <w:rsid w:val="006F04AF"/>
    <w:rsid w:val="007057B3"/>
    <w:rsid w:val="00707ECE"/>
    <w:rsid w:val="007106DE"/>
    <w:rsid w:val="007227F5"/>
    <w:rsid w:val="00727B8B"/>
    <w:rsid w:val="00735348"/>
    <w:rsid w:val="007645AC"/>
    <w:rsid w:val="00770A62"/>
    <w:rsid w:val="00780F29"/>
    <w:rsid w:val="0078683A"/>
    <w:rsid w:val="00791B3D"/>
    <w:rsid w:val="00791F71"/>
    <w:rsid w:val="0079461E"/>
    <w:rsid w:val="00794E10"/>
    <w:rsid w:val="00796B1B"/>
    <w:rsid w:val="007A3F87"/>
    <w:rsid w:val="007A42D7"/>
    <w:rsid w:val="007B11C3"/>
    <w:rsid w:val="007B4C15"/>
    <w:rsid w:val="007C5F4D"/>
    <w:rsid w:val="007D580D"/>
    <w:rsid w:val="007E3B12"/>
    <w:rsid w:val="007E6FF1"/>
    <w:rsid w:val="008072A4"/>
    <w:rsid w:val="008144F7"/>
    <w:rsid w:val="008153F0"/>
    <w:rsid w:val="008158D3"/>
    <w:rsid w:val="0081761F"/>
    <w:rsid w:val="00861AFE"/>
    <w:rsid w:val="0086319E"/>
    <w:rsid w:val="0086529A"/>
    <w:rsid w:val="00866120"/>
    <w:rsid w:val="0087427E"/>
    <w:rsid w:val="00874F5F"/>
    <w:rsid w:val="008832F7"/>
    <w:rsid w:val="00894883"/>
    <w:rsid w:val="008A2736"/>
    <w:rsid w:val="008B3C77"/>
    <w:rsid w:val="008E1AED"/>
    <w:rsid w:val="008E6C19"/>
    <w:rsid w:val="00902069"/>
    <w:rsid w:val="009026A7"/>
    <w:rsid w:val="00911138"/>
    <w:rsid w:val="0091475B"/>
    <w:rsid w:val="00914C4D"/>
    <w:rsid w:val="00915A43"/>
    <w:rsid w:val="00920F7B"/>
    <w:rsid w:val="00923605"/>
    <w:rsid w:val="0094612D"/>
    <w:rsid w:val="009906F5"/>
    <w:rsid w:val="00996825"/>
    <w:rsid w:val="0099795A"/>
    <w:rsid w:val="009A2A0B"/>
    <w:rsid w:val="009A7161"/>
    <w:rsid w:val="009B07E9"/>
    <w:rsid w:val="009C4D46"/>
    <w:rsid w:val="009D3B4E"/>
    <w:rsid w:val="009E232A"/>
    <w:rsid w:val="009E3509"/>
    <w:rsid w:val="009F3186"/>
    <w:rsid w:val="00A01733"/>
    <w:rsid w:val="00A2506E"/>
    <w:rsid w:val="00A252BB"/>
    <w:rsid w:val="00A26CDF"/>
    <w:rsid w:val="00A3161B"/>
    <w:rsid w:val="00A33A43"/>
    <w:rsid w:val="00A37C63"/>
    <w:rsid w:val="00A42CCD"/>
    <w:rsid w:val="00A46F39"/>
    <w:rsid w:val="00A50773"/>
    <w:rsid w:val="00A747F6"/>
    <w:rsid w:val="00A84D22"/>
    <w:rsid w:val="00A87718"/>
    <w:rsid w:val="00A90355"/>
    <w:rsid w:val="00A93868"/>
    <w:rsid w:val="00AA2BCD"/>
    <w:rsid w:val="00AC61F0"/>
    <w:rsid w:val="00AD2C29"/>
    <w:rsid w:val="00AD3AB2"/>
    <w:rsid w:val="00AE35C3"/>
    <w:rsid w:val="00AE571E"/>
    <w:rsid w:val="00AE74A4"/>
    <w:rsid w:val="00AF4AB4"/>
    <w:rsid w:val="00AF794F"/>
    <w:rsid w:val="00B07224"/>
    <w:rsid w:val="00B07677"/>
    <w:rsid w:val="00B170FB"/>
    <w:rsid w:val="00B25826"/>
    <w:rsid w:val="00B35870"/>
    <w:rsid w:val="00B422BC"/>
    <w:rsid w:val="00B546A2"/>
    <w:rsid w:val="00B54B13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A4B19"/>
    <w:rsid w:val="00BB627C"/>
    <w:rsid w:val="00BC1C4D"/>
    <w:rsid w:val="00BD1970"/>
    <w:rsid w:val="00BD75BC"/>
    <w:rsid w:val="00BE696D"/>
    <w:rsid w:val="00BF12B3"/>
    <w:rsid w:val="00BF40F2"/>
    <w:rsid w:val="00BF6E98"/>
    <w:rsid w:val="00BF7063"/>
    <w:rsid w:val="00C02CC8"/>
    <w:rsid w:val="00C23D72"/>
    <w:rsid w:val="00C27F64"/>
    <w:rsid w:val="00C51173"/>
    <w:rsid w:val="00C5388A"/>
    <w:rsid w:val="00C87BAB"/>
    <w:rsid w:val="00C96D2C"/>
    <w:rsid w:val="00CC3262"/>
    <w:rsid w:val="00CD5147"/>
    <w:rsid w:val="00CD5E29"/>
    <w:rsid w:val="00CF398A"/>
    <w:rsid w:val="00D102DB"/>
    <w:rsid w:val="00D171F1"/>
    <w:rsid w:val="00D2498D"/>
    <w:rsid w:val="00D24F6E"/>
    <w:rsid w:val="00D31B29"/>
    <w:rsid w:val="00D323EE"/>
    <w:rsid w:val="00D44AD5"/>
    <w:rsid w:val="00D62B95"/>
    <w:rsid w:val="00D70372"/>
    <w:rsid w:val="00D72615"/>
    <w:rsid w:val="00D74BF8"/>
    <w:rsid w:val="00D86B91"/>
    <w:rsid w:val="00D903F3"/>
    <w:rsid w:val="00D91632"/>
    <w:rsid w:val="00D945A4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DF7687"/>
    <w:rsid w:val="00E0052C"/>
    <w:rsid w:val="00E00BEA"/>
    <w:rsid w:val="00E04266"/>
    <w:rsid w:val="00E24406"/>
    <w:rsid w:val="00E27931"/>
    <w:rsid w:val="00E27C5B"/>
    <w:rsid w:val="00E471F5"/>
    <w:rsid w:val="00E75A4F"/>
    <w:rsid w:val="00EB1CA7"/>
    <w:rsid w:val="00EB388D"/>
    <w:rsid w:val="00ED6F59"/>
    <w:rsid w:val="00EE42CD"/>
    <w:rsid w:val="00EF4073"/>
    <w:rsid w:val="00F014BE"/>
    <w:rsid w:val="00F01A25"/>
    <w:rsid w:val="00F12860"/>
    <w:rsid w:val="00F220D4"/>
    <w:rsid w:val="00F27628"/>
    <w:rsid w:val="00F31AF4"/>
    <w:rsid w:val="00F33CE6"/>
    <w:rsid w:val="00F344DF"/>
    <w:rsid w:val="00F42E80"/>
    <w:rsid w:val="00F46A36"/>
    <w:rsid w:val="00F46BA9"/>
    <w:rsid w:val="00F57046"/>
    <w:rsid w:val="00F60BD2"/>
    <w:rsid w:val="00F64DED"/>
    <w:rsid w:val="00F6619C"/>
    <w:rsid w:val="00F738D5"/>
    <w:rsid w:val="00F764F4"/>
    <w:rsid w:val="00F85BB2"/>
    <w:rsid w:val="00FA3C9F"/>
    <w:rsid w:val="00FA7A4C"/>
    <w:rsid w:val="00FB4AA7"/>
    <w:rsid w:val="00FD0FCE"/>
    <w:rsid w:val="00FD4E99"/>
    <w:rsid w:val="00FE68B6"/>
    <w:rsid w:val="00FF4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paragraph" w:styleId="HTMLPreformatted">
    <w:name w:val="HTML Preformatted"/>
    <w:basedOn w:val="Normal"/>
    <w:link w:val="HTML"/>
    <w:uiPriority w:val="99"/>
    <w:semiHidden/>
    <w:unhideWhenUsed/>
    <w:rsid w:val="0091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4C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locked/>
    <w:rsid w:val="006F04AF"/>
    <w:rPr>
      <w:sz w:val="24"/>
      <w:szCs w:val="24"/>
      <w:lang w:eastAsia="ru-RU"/>
    </w:rPr>
  </w:style>
  <w:style w:type="paragraph" w:styleId="NoSpacing">
    <w:name w:val="No Spacing"/>
    <w:link w:val="a1"/>
    <w:uiPriority w:val="1"/>
    <w:qFormat/>
    <w:rsid w:val="006F04AF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7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8" Type="http://schemas.openxmlformats.org/officeDocument/2006/relationships/hyperlink" Target="http://sudact.ru/law/uk-rf/obshchaia-chast/razdel-iii/glava-10/statia-64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6F5B-3D8C-46A0-9844-4FB91423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