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9C7" w:rsidP="006679C7">
      <w:r>
        <w:t>Дело № 1-2-5/2020</w:t>
      </w:r>
    </w:p>
    <w:p w:rsidR="006679C7" w:rsidP="006679C7"/>
    <w:p w:rsidR="006679C7" w:rsidP="006679C7">
      <w:r>
        <w:t>П</w:t>
      </w:r>
      <w:r>
        <w:t xml:space="preserve"> Р И Г О В О Р</w:t>
      </w:r>
    </w:p>
    <w:p w:rsidR="006679C7" w:rsidP="006679C7">
      <w:r>
        <w:t>Именем  Российской  Федерации</w:t>
      </w:r>
    </w:p>
    <w:p w:rsidR="006679C7" w:rsidP="006679C7"/>
    <w:p w:rsidR="006679C7" w:rsidP="006679C7">
      <w:r>
        <w:t>05 августа 2020года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6679C7" w:rsidP="006679C7"/>
    <w:p w:rsidR="006679C7" w:rsidP="006679C7">
      <w: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ведении протокола судебного заседания помощником мирового судьи </w:t>
      </w:r>
      <w:r>
        <w:t>Будзинском</w:t>
      </w:r>
      <w:r>
        <w:t xml:space="preserve"> С.С., с участием: </w:t>
      </w:r>
    </w:p>
    <w:p w:rsidR="006679C7" w:rsidP="006679C7">
      <w:r>
        <w:t xml:space="preserve">государственного обвинителя (законного представителя гражданского истца) – помощника прокурора Железнодорожного района г. Симферополя </w:t>
      </w:r>
      <w:r>
        <w:t>Мишкина</w:t>
      </w:r>
      <w:r>
        <w:t xml:space="preserve"> А.А., </w:t>
      </w:r>
    </w:p>
    <w:p w:rsidR="006679C7" w:rsidP="006679C7">
      <w:r>
        <w:t>защитника – адвоката Юрченко В.Е., представившего ордер №</w:t>
      </w:r>
      <w:r>
        <w:t xml:space="preserve"> .</w:t>
      </w:r>
      <w:r>
        <w:t>. от ..года и удостоверение №  от ..года,</w:t>
      </w:r>
    </w:p>
    <w:p w:rsidR="006679C7" w:rsidP="006679C7">
      <w:r>
        <w:t>подсудимого (гражданского ответчика)  – Титаренко Д.А.,</w:t>
      </w:r>
    </w:p>
    <w:p w:rsidR="006679C7" w:rsidP="006679C7">
      <w:r>
        <w:t>потерпевшего – Илу А.А.</w:t>
      </w:r>
    </w:p>
    <w:p w:rsidR="006679C7" w:rsidP="006679C7">
      <w:r>
        <w:t>рассмотрев в открытом судебном заседании в особом порядке уголовное дело в отношении</w:t>
      </w:r>
      <w:r>
        <w:t>:..</w:t>
      </w:r>
    </w:p>
    <w:p w:rsidR="006679C7" w:rsidP="006679C7">
      <w:r>
        <w:t>Титаренко Дмитрия Александровича,</w:t>
      </w:r>
      <w:r>
        <w:t xml:space="preserve"> .</w:t>
      </w:r>
      <w:r>
        <w:t>., уроженца .. , гражданина РФ, имеющего ..образование, .., имеющего на иждивении .. малолетних детей, официально не трудоустроенного, военнообязанного, зарегистрированного и проживающего по адресу: Республика Крым,</w:t>
      </w:r>
      <w:r>
        <w:t xml:space="preserve"> .</w:t>
      </w:r>
      <w:r>
        <w:t>., с. .., ул. .., д.., ранее судимого;</w:t>
      </w:r>
    </w:p>
    <w:p w:rsidR="006679C7" w:rsidP="006679C7">
      <w:r>
        <w:t>приговором Симферопольского районного суда Республики Крым от</w:t>
      </w:r>
      <w:r>
        <w:t xml:space="preserve"> .</w:t>
      </w:r>
      <w:r>
        <w:t>.года по п. «г» ч. 2 ст. 161 УК РФ к 2 (двум) годам 6 (шести) месяцам лишения свободы с испытательным сроком на 2 (два) года 6 (шесть) месяцев, по состоянию на ... приговор обжалован, в законную силу не вступил,</w:t>
      </w:r>
    </w:p>
    <w:p w:rsidR="006679C7" w:rsidP="006679C7">
      <w:r>
        <w:t>обвиняемого в совершении преступления, предусмотренного ч. 1 ст. 118 УК РФ,</w:t>
      </w:r>
    </w:p>
    <w:p w:rsidR="006679C7" w:rsidP="006679C7">
      <w:r>
        <w:t>УСТАНОВИЛ:</w:t>
      </w:r>
    </w:p>
    <w:p w:rsidR="006679C7" w:rsidP="006679C7">
      <w:r>
        <w:t>Титаренко Дмитрий Александрович совершил причинение тяжкого вреда здоровью по неосторожности, при следующих обстоятельствах.</w:t>
      </w:r>
    </w:p>
    <w:p w:rsidR="006679C7" w:rsidP="006679C7">
      <w:r>
        <w:t>Так, Титаренко Д.А. ..2019 года примерно в</w:t>
      </w:r>
      <w:r>
        <w:t xml:space="preserve"> .</w:t>
      </w:r>
      <w:r>
        <w:t>.часа .. минут, находясь в состоянии алкогольного опьянения в помещении травматологического отделения ГБУЗ РК «..» по адресу: г. Симферополь, ..в ходе конфликта с ранее ему незнакомым гражданином Илу А.А. проявляя преступную небрежность, то есть,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должен был и мог их предвидеть, сжатой в кулак левой рукой умышленно нанес один удар в нижнюю левую область лица Илу А.А. вследствие чего последний потерял равновесие, упал и им были получены согласно заключению судебно-медицинской экспертизы №</w:t>
      </w:r>
      <w:r>
        <w:t xml:space="preserve"> .</w:t>
      </w:r>
      <w:r>
        <w:t xml:space="preserve">. от ..2020 года следующие телесные повреждения: открытая черепно-мозговая травма в форме ушиба головного мозга средней степени с </w:t>
      </w:r>
      <w:r>
        <w:t>контузионными</w:t>
      </w:r>
      <w:r>
        <w:t xml:space="preserve"> геморрагическими очагами в правой лобной доле, </w:t>
      </w:r>
      <w:r>
        <w:t>субдуральная</w:t>
      </w:r>
      <w:r>
        <w:t xml:space="preserve"> пластинчатая гематома в правой лобно-височной области, субарахноидальное кровоизлияние, линейный перелом затылочной кости слева с переходом на </w:t>
      </w:r>
      <w:r>
        <w:t>задне</w:t>
      </w:r>
      <w:r>
        <w:t>-латеральную</w:t>
      </w:r>
      <w:r>
        <w:t xml:space="preserve"> стенку большого затылочного отверстия, ушиб мягких тканей затылочной области, ушиб мягких тканей и ушибленная поверхностная рана лица слева. </w:t>
      </w:r>
      <w:r>
        <w:t xml:space="preserve">Открытая черепно-мозговая травма в форме ушиба головного мозга средней степени с </w:t>
      </w:r>
      <w:r>
        <w:t>контузионными</w:t>
      </w:r>
      <w:r>
        <w:t xml:space="preserve"> геморрагическими очагами в правой лобной доле, </w:t>
      </w:r>
      <w:r>
        <w:t>субдуральная</w:t>
      </w:r>
      <w:r>
        <w:t xml:space="preserve"> пластинчатая гематома в правой лобно-височной области, субарахноидальное кровоизлияние, линейный перелом затылочной кости слева с переходом на </w:t>
      </w:r>
      <w:r>
        <w:t>задне</w:t>
      </w:r>
      <w:r>
        <w:t>-латеральную стенку большого затылочного отверстия, ушиб мягких тканей затылочной области образовались в результате падения потерпевшего Илу А.А. на плоскости (с высоты собственного роста) и</w:t>
      </w:r>
      <w:r>
        <w:t xml:space="preserve"> </w:t>
      </w:r>
      <w:r>
        <w:t xml:space="preserve">соударении затылочной областью слева с предшествующим падению ускорением, и повлекли тяжкий вред здоровью, по критерии опасности для жизни согласно п. 6.1.2,  п. 11 «Медицинских критериев определения тяжести вреда, причиненного здоровью человека», утвержденных Приказом Министерства здравоохранения и социального развития РФ № 194н от 24.04.2008, п. 4а «Правил определения степени тяжести вреда, причиненного здоровью человека», утвержденных Постановлением Правительства РФ от 17.08.2017 № 522. </w:t>
      </w:r>
    </w:p>
    <w:p w:rsidR="006679C7" w:rsidP="006679C7">
      <w:r>
        <w:t xml:space="preserve">В соответствии с требованиями ст. 314 УПК </w:t>
      </w:r>
      <w:r>
        <w:t>РФ</w:t>
      </w:r>
      <w:r>
        <w:t xml:space="preserve">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6679C7" w:rsidP="006679C7">
      <w:r>
        <w:t>Подсудимый Титаренко Д.А. 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судебного разбирательства.</w:t>
      </w:r>
    </w:p>
    <w:p w:rsidR="006679C7" w:rsidP="006679C7">
      <w:r>
        <w:t xml:space="preserve">В судебном заседании подсудимый Титаренко Д.А. с обвинением согласился в полном объеме, в присутствии защитника ходатайствовал о дальнейшем производстве по уголовному делу с применением особого порядка судебного разбирательства. </w:t>
      </w:r>
      <w:r>
        <w:t>Пояснил суду, что предъявленное обвинение ему понятно, он согласен с изложенными в нем обстоятельствами и полностью признает вину в совершении инкриминируемого ему преступления, раскаивается в содеянном, публично в судебном заседании принес свои извинения потерпевшему, с гражданским иском, предъявленным заместителем прокурора Железнодорожного района г. Симферополя в порядке ч. 3 ст. 44 УПК РФ в интересах Территориального фонда обязательного медицинского страхования Республики</w:t>
      </w:r>
      <w:r>
        <w:t xml:space="preserve"> Крым согласился. Последствия постановления приговора в особом порядке принятия судебного решения подсудимому разъяснены судом и ему понятны. </w:t>
      </w:r>
    </w:p>
    <w:p w:rsidR="006679C7" w:rsidP="006679C7">
      <w:r>
        <w:t>Защитник поддержал ходатайство подсудимого о производстве по уголовному делу с применением особого порядка судебного разбирательства.</w:t>
      </w:r>
    </w:p>
    <w:p w:rsidR="006679C7" w:rsidP="006679C7">
      <w:r>
        <w:t>Государственный обвинитель против дальнейшего производства по уголовному делу с применением особого порядка судебного разбирательства не возражал.</w:t>
      </w:r>
    </w:p>
    <w:p w:rsidR="006679C7" w:rsidP="006679C7">
      <w:r>
        <w:t xml:space="preserve">Потерпевший Илу А.А. также выразил своё согласие на  рассмотрение данного уголовного дела в особом порядке, принял принесенные публично в судебном заседании извинения подсудимого Титаренко Д.А. </w:t>
      </w:r>
    </w:p>
    <w:p w:rsidR="006679C7" w:rsidP="006679C7">
      <w:r>
        <w:t>В судебном заседании суд не усмотрел оснований сомневаться, что заявление о признании вины сделано подсудимым добровольно, после консультации с защитником, с полным пониманием предъявленного ему обвинения и последствий такого заявления. 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следствия.</w:t>
      </w:r>
    </w:p>
    <w:p w:rsidR="006679C7" w:rsidP="006679C7">
      <w:r>
        <w:t xml:space="preserve">Суд приходит к выводу, что условия постановления приговора по уголовному делу без проведения судебного разбирательства полностью соблюдены, обвинение, с </w:t>
      </w:r>
      <w:r>
        <w:t>которым согласился подсудимый, обоснованно, подтверждается доказательствами, собранными по уголовному делу.</w:t>
      </w:r>
    </w:p>
    <w:p w:rsidR="006679C7" w:rsidP="006679C7">
      <w:r>
        <w:t>На основании изложенного, суд считает виновность подсудимого Титаренко Д.А. доказанной полностью и квалифицирует действия подсудимого по ч. 1 ст. 118 УК РФ как причинение тяжкого вреда здоровью по неосторожности.</w:t>
      </w:r>
    </w:p>
    <w:p w:rsidR="006679C7" w:rsidP="006679C7">
      <w:r>
        <w:t>В соответствии с требованиями ст. 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 с учетом положений Общей части УК РФ.</w:t>
      </w:r>
    </w:p>
    <w:p w:rsidR="006679C7" w:rsidP="006679C7">
      <w:r>
        <w:t xml:space="preserve">При определении вида и меры наказания подсудимому суд в соответствии со ст. 60 УК РФ учитывает характер и степень общественной опасности совершенного </w:t>
      </w:r>
      <w:r>
        <w:t>преступления</w:t>
      </w:r>
      <w:r>
        <w:t xml:space="preserve"> и личность виновного, в том числе обстоятельства, смягчающие наказание, влияние назначенного наказания на исправление подсудимого, а также на условия жизни его семьи.</w:t>
      </w:r>
    </w:p>
    <w:p w:rsidR="006679C7" w:rsidP="006679C7">
      <w:r>
        <w:t xml:space="preserve">Преступление, совершенное Титаренко Д.А., относится к категории неосторожных, направленное против жизни и здоровья, и в соответствии с ч. 2 ст. 15 УК РФ относится к категории небольшой тяжести. </w:t>
      </w:r>
    </w:p>
    <w:p w:rsidR="006679C7" w:rsidP="006679C7">
      <w:r>
        <w:t>Согласно материалам дела Титаренко Д.А. на учете у врача-психиатра не состоит, состоял на учете у врача-нарколога с диагнозом (..),..года решением наркологической ВК снят с динамического наблюдения по ремиссии, что подтверждено врачебной справкой от ..., приобщенной к материалам дела.</w:t>
      </w:r>
      <w:r>
        <w:t xml:space="preserve"> Согласно заключению судебно-психиатрической экспертизы №</w:t>
      </w:r>
      <w:r>
        <w:t xml:space="preserve"> .</w:t>
      </w:r>
      <w:r>
        <w:t>. от ...2019 года Титаренко Д.М. на момент инкриминируемого ему деяния мог осознавать фактический характер и общественную опасность своих действий и руководить ими, по своему психическому состоянию мог правильно воспринимать обстоятельства, имеющие значение для дела и может давать показания. Согласно акту наркологического освидетельствования №</w:t>
      </w:r>
      <w:r>
        <w:t xml:space="preserve"> .</w:t>
      </w:r>
      <w:r>
        <w:t xml:space="preserve">. от ..г. Титаренко Д.А. алкоголизмом, наркоманией, токсикоманией не страдает, в принудительном лечении не нуждается. Основываясь на указанном заключении судебно-психиатрической экспертизы, учитывая поведение подсудимого в момент совершения преступления, во время производства предварительного расследования по делу, а также в ходе судебного заседания, суд признает его вменяемым в отношении содеянного и на основании ст. 19 УК </w:t>
      </w:r>
      <w:r>
        <w:t>РФ</w:t>
      </w:r>
      <w:r>
        <w:t xml:space="preserve"> подлежащим уголовной ответственности.</w:t>
      </w:r>
    </w:p>
    <w:p w:rsidR="006679C7" w:rsidP="006679C7">
      <w:r>
        <w:t>Обстоятельствами, смягчающими наказание Титаренко Д.А. суд признаёт в соответствии с п. п. «г», «и», «к» ч. 1 ст. 61 УК РФ – наличие</w:t>
      </w:r>
      <w:r>
        <w:t xml:space="preserve"> .</w:t>
      </w:r>
      <w:r>
        <w:t xml:space="preserve">.малолетних детей, явку с повинной,  активное способствование раскрытию и расследованию преступления, публичное принесение извинений потерпевшему, поскольку данные действия со стороны подсудимого суд оценивает как направленные на заглаживание морального вреда, причиненного потерпевшему, а в соответствии с ч. 2 ст. 61 УК РФ - полное признание подсудимым Титаренко Д.А. своей вины, раскаяние </w:t>
      </w:r>
      <w:r>
        <w:t>в</w:t>
      </w:r>
      <w:r>
        <w:t xml:space="preserve"> содеянном.</w:t>
      </w:r>
    </w:p>
    <w:p w:rsidR="006679C7" w:rsidP="006679C7">
      <w:r>
        <w:t>Обстоятельств, отягчающих наказание Титаренко Д.А. согласно ст. 63 УК РФ, судом не установлено.</w:t>
      </w:r>
    </w:p>
    <w:p w:rsidR="006679C7" w:rsidP="006679C7">
      <w:r>
        <w:t xml:space="preserve">При разрешении вопроса о возможности признания нахождения Титаренко Д.А. в состоянии опьянения в момент совершения преступления отягчающим обстоятельством, суд, учитывая, что сам по себе совершение преступления в состоянии опьянения, вызванном употреблением алкоголя не является </w:t>
      </w:r>
      <w:r>
        <w:t>достаточным основанием для признания такого состояния обстоятельством, отягчающим наказание, принимая во внимание характер, степень тяжести и общественной опасности преступления, обстоятельства его совершения, не установление влияния</w:t>
      </w:r>
      <w:r>
        <w:t xml:space="preserve"> состояния опьянения на его поведение при совершении преступления, поскольку факт употребления спиртных напитков не повлиял на совершение им преступления, считает возможным не признавать нахождение Титаренко Д.А. в стоянии опьянения в момент совершения преступления, в качестве обстоятельства отягчающего наказание подсудимому.</w:t>
      </w:r>
    </w:p>
    <w:p w:rsidR="006679C7" w:rsidP="006679C7">
      <w:r>
        <w:t>Суд также учитывает данные о личности подсудимого. Из материалов дела следует, что Титаренко Д.А. по месту жительства характеризуется посредственно, женат, имеет на иждивении</w:t>
      </w:r>
      <w:r>
        <w:t xml:space="preserve"> .</w:t>
      </w:r>
      <w:r>
        <w:t>. малолетних детей. Как пояснил подсудимый, официально он не трудоустроен, но зарабатывает выполнением строительных работ и имеет достаточный доход.</w:t>
      </w:r>
    </w:p>
    <w:p w:rsidR="006679C7" w:rsidP="006679C7">
      <w:r>
        <w:t>При таких обстоятельствах суд считает, что подсудимому должна быть назначена мера наказания в виде штрафа.</w:t>
      </w:r>
    </w:p>
    <w:p w:rsidR="006679C7" w:rsidP="006679C7">
      <w:r>
        <w:t>Данное наказание, по мнению суда, является необходимым и достаточным, сможет обеспечить достижение целей уголовного наказания - восстановление социальной справедливости, а также исправление осужденного и предупреждения совершения новых преступлений. Суд считает, что более строгое наказание будет являться чрезмерно суровым.</w:t>
      </w:r>
    </w:p>
    <w:p w:rsidR="006679C7" w:rsidP="006679C7">
      <w:r>
        <w:t xml:space="preserve">Судом не установлено исключительных обстоятельств, связанных с целями и мотивами преступления, поведением подсудимого во время или после совершения преступления, и других обстоятельств, существенно уменьшающих степень общественной опасности преступления, в </w:t>
      </w:r>
      <w:r>
        <w:t>связи</w:t>
      </w:r>
      <w:r>
        <w:t xml:space="preserve"> с чем не имеется оснований для назначения наказания в соответствии со ст. 64 УК РФ ниже низшего предела.</w:t>
      </w:r>
    </w:p>
    <w:p w:rsidR="006679C7" w:rsidP="006679C7">
      <w:r>
        <w:t>Оснований для применения к подсудимому Титаренко Д.А. положений ст. 73 УК РФ, а также изменения в соответствии с ч. 6 ст. 15 УК РФ категории совершенного им преступления, относящегося к категории небольшой тяжести, суд не усматривает.</w:t>
      </w:r>
    </w:p>
    <w:p w:rsidR="006679C7" w:rsidP="006679C7">
      <w:r>
        <w:t>Судом не установлено обстоятельств, влекущих освобождение Титаренко Д.А. от уголовной ответственности или от наказания, предусмотренных главами 11 и 12 УК РФ.</w:t>
      </w:r>
    </w:p>
    <w:p w:rsidR="006679C7" w:rsidP="006679C7">
      <w:r>
        <w:t>Как усматривается из материалов данного уголовного дела Титаренко Д.М. раннее судим за совершение умышленного преступления приговором Симферопольского районного суда Республики Крым от</w:t>
      </w:r>
      <w:r>
        <w:t xml:space="preserve"> .</w:t>
      </w:r>
      <w:r>
        <w:t>.года по п. «г» ч. 2 ст. 161 УК РФ к двум годам шести месяцам лишения свободы условно, с испытательным сроком на два года шесть месяцев.</w:t>
      </w:r>
    </w:p>
    <w:p w:rsidR="006679C7" w:rsidP="006679C7">
      <w:r>
        <w:t xml:space="preserve">В соответствии с ч. 4 ст. 74 УК </w:t>
      </w:r>
      <w:r>
        <w:t>РФ</w:t>
      </w:r>
      <w:r>
        <w:t xml:space="preserve">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судом.  </w:t>
      </w:r>
      <w:r>
        <w:t>При этом согласно п. 66 Постановления Пленума Верховного Суда РФ от 22.12.2015 N 58 "О практике назначения судами Российской Федерации уголовного наказания" при решении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характер и степень общественной опасности первого</w:t>
      </w:r>
      <w:r>
        <w:t xml:space="preserve"> и второго преступлений, а также данные о личности осужденного и его </w:t>
      </w:r>
      <w:r>
        <w:t xml:space="preserve">поведении во время испытательного срока. При необходимости для выяснения таких данных в судебное заседание может быть вызван представитель органа, осуществляющего </w:t>
      </w:r>
      <w:r>
        <w:t>контроль за</w:t>
      </w:r>
      <w:r>
        <w:t xml:space="preserve"> поведением условно осужденного. </w:t>
      </w:r>
    </w:p>
    <w:p w:rsidR="006679C7" w:rsidP="006679C7">
      <w:r>
        <w:t>При рассмотрении данного дела согласно информации Симферопольского районного суда Республики Крым от ..., полученной ...2020г., установлено, что вышеуказанный приговор Симферопольского районного суда Республики Крым от</w:t>
      </w:r>
      <w:r>
        <w:t xml:space="preserve"> .</w:t>
      </w:r>
      <w:r>
        <w:t xml:space="preserve">.года в отношении Титаренко Д.А. по п. «г» ч. 2 ст. 161 УК РФ обжалован, то есть по состоянию на ...2020 не вступил в законную силу, что также усматривается из поступившего...2020г. сообщения Филиала по Симферопольскому району ФКУ УИИ УФСИН России по Республике Крым и г. Севастополю от ...2020г. о том, что в связи с восстановлением ...2020г. срока на обжалования распоряжение о вступлении в законную силу приговора Симферопольского районного суда Республики Крым от ..2019г. в отношении Титаренко Д.А. возвращено, вместе с копией данного приговора. </w:t>
      </w:r>
    </w:p>
    <w:p w:rsidR="006679C7" w:rsidP="006679C7">
      <w:r>
        <w:t>При таких обстоятельствах суд лишен возможности  решить вопрос об отмене или о сохранении условного осуждения Титаренко Д.А. по приговору Симферопольского районного суда Республики Крым от ...2019года, поскольку данный приговор в настоящее время находится на стадии обжалования, в законную силу не вступил, и фактически на исполнении органа, осуществляющего контроль за поведением условно осужденного, не находится.</w:t>
      </w:r>
    </w:p>
    <w:p w:rsidR="006679C7" w:rsidP="006679C7">
      <w:r>
        <w:t>Заместителем прокурора Железнодорожного района г. Симферополя в порядке ч. 3 ст. 44 УПК РФ по данному уголовному делу заявлен гражданский иск о взыскании с Титаренко Д.А. в пользу Территориального фонда обязательного медицинского страхования Республики Крым денежных средств, затраченных на лечение потерпевшего от преступления, на сумму</w:t>
      </w:r>
      <w:r>
        <w:t xml:space="preserve"> .</w:t>
      </w:r>
      <w:r>
        <w:t>. рубля 04 копейки.</w:t>
      </w:r>
    </w:p>
    <w:p w:rsidR="006679C7" w:rsidP="006679C7">
      <w:r>
        <w:t xml:space="preserve">В соответствии с положениями части 2 статьи 309 УПК РФ при постановлении обвинительного приговора суд обязан разрешить предъявленный по делу гражданский иск. </w:t>
      </w:r>
      <w:r>
        <w:t>Лишь при необходимости произвести дополнительные расчеты, связанные с гражданским иском, требующие отложения судебного разбирательства, и когда это не влияет на решение суда о квалификации преступления, мере наказания и по другим вопросам, возникающим при постановлении приговора,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</w:t>
      </w:r>
      <w:r>
        <w:t xml:space="preserve"> (п. 38 Постановления Пленума Верховного Суда РФ от 29.11.2016 N 55 "О судебном приговоре").</w:t>
      </w:r>
    </w:p>
    <w:p w:rsidR="006679C7" w:rsidP="006679C7">
      <w:r>
        <w:t>Порядок возмещения расходов на оплату оказанной медицинской помощи застрахованному лицу вследствие причинения вреда его здоровью регулируется Федеральным законом от 29 ноября 2010 года N 326-ФЗ "Об обязательном медицинском страховании в Российской Федерации" (далее – Федеральный закон N 326-ФЗ).</w:t>
      </w:r>
    </w:p>
    <w:p w:rsidR="006679C7" w:rsidP="006679C7">
      <w:r>
        <w:t xml:space="preserve">В частности, согласно ст. 31 Федерального закона N 326-ФЗ предъявление претензии или иска к лицу, причинившему вред здоровью застрахованного лица,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помощи, оформленных соответствующим актом (ч. 2); размер расходов на оплату оказанной медицинской помощи застрахованному лицу вследствие причинения вреда его здоровью </w:t>
      </w:r>
      <w:r>
        <w:t>определяется страховой медицинской организацией на основании реестров счетов и счетов медицинской организации (ч. 3).</w:t>
      </w:r>
    </w:p>
    <w:p w:rsidR="006679C7" w:rsidP="006679C7">
      <w:r>
        <w:t>В материалах дела имеются приложенная к исковому заявлению информация Территориального фонда обязательного медицинского страхования Республики Крым от ..2020 года №</w:t>
      </w:r>
      <w:r>
        <w:t xml:space="preserve"> .</w:t>
      </w:r>
      <w:r>
        <w:t>., при этом иные необходимые указанные в ст. 31 Федерального закона N 326-ФЗ отсутствуют.</w:t>
      </w:r>
    </w:p>
    <w:p w:rsidR="006679C7" w:rsidP="006679C7">
      <w:r>
        <w:t>Кроме этого, согласно ч. 5 ст. 31 Федерального закона N 326-ФЗ года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судопроизводства.</w:t>
      </w:r>
    </w:p>
    <w:p w:rsidR="006679C7" w:rsidP="006679C7">
      <w:r>
        <w:t>Таким образом, заявленный заместителем прокурора Железнодорожного района г. Симферополя по данному уголовному делу заявлен гражданский иск о взыскании с Титаренко Д.А. в пользу Территориального фонда обязательного медицинского страхования Республики Крым денежных средств, затраченных на лечение потерпевшего от преступления, на сумму</w:t>
      </w:r>
      <w:r>
        <w:t xml:space="preserve"> .</w:t>
      </w:r>
      <w:r>
        <w:t xml:space="preserve">. рубля 04 копейки подлежит передаче на рассмотрение по существу в порядке гражданского судопроизводства, согласно правил территориальной и родовой подсудности гражданских споров, - в Симферопольский районный суд Республики Крым. </w:t>
      </w:r>
    </w:p>
    <w:p w:rsidR="006679C7" w:rsidP="006679C7">
      <w:r>
        <w:t>Вещественные доказательства по делу отсутствуют.</w:t>
      </w:r>
    </w:p>
    <w:p w:rsidR="006679C7" w:rsidP="006679C7">
      <w:r>
        <w:t>В связи с проведением судебного разбирательства по делу в особом порядке по правилам</w:t>
      </w:r>
      <w:r>
        <w:t xml:space="preserve"> главы 40 УПК РФ, процессуальные издержки взысканию с Титаренко Д.А. не подлежат.</w:t>
      </w:r>
    </w:p>
    <w:p w:rsidR="006679C7" w:rsidP="006679C7">
      <w:r>
        <w:t>Руководствуясь ст. ст. 303-304, 307, 308, 309, 316 УПК РФ, -</w:t>
      </w:r>
    </w:p>
    <w:p w:rsidR="006679C7" w:rsidP="006679C7">
      <w:r>
        <w:t>П</w:t>
      </w:r>
      <w:r>
        <w:t xml:space="preserve"> Р И Г О В О Р И Л :</w:t>
      </w:r>
    </w:p>
    <w:p w:rsidR="006679C7" w:rsidP="006679C7">
      <w:r>
        <w:t>Титаренко Дмитрия Александровича признать виновным в совершении преступления, предусмотренного ч. 1 ст. 118 УК РФ, и назначить ему наказание в виде штрафа в размере 50 000 (пятьдесят тысяч) рублей</w:t>
      </w:r>
    </w:p>
    <w:p w:rsidR="006679C7" w:rsidP="006679C7">
      <w:r>
        <w:t>Меру пресечения осужденному Титаренко Д.А. в виде подписки о невыезде и надлежащем поведении оставить без изменения до вступления приговора в законную силу.</w:t>
      </w:r>
    </w:p>
    <w:p w:rsidR="006679C7" w:rsidP="006679C7">
      <w:r>
        <w:t>Гражданский иск заместителя прокурора Железнодорожного района г. Симферополя в интересах Территориального фонда обязательного медицинского страхования Республики Крым о взыскании с Титаренко Д.А. в пользу Территориального фонда обязательного медицинского страхования Республики Крым денежных средств, затраченных на лечение потерпевшего от преступления, на сумму</w:t>
      </w:r>
      <w:r>
        <w:t xml:space="preserve"> .</w:t>
      </w:r>
      <w:r>
        <w:t>. рубля 04 копейки – направить для рассмотрения в порядке гражданского судопроизводства в Симферопольский районный суд Республики Крым.</w:t>
      </w:r>
    </w:p>
    <w:p w:rsidR="006679C7" w:rsidP="006679C7">
      <w:r>
        <w:t>Разъяснить осужденному, что согласно ст. 31 УИК РФ осужденный к штрафу без рассрочки выплаты обязан уплатить штраф в течение 60 дней со дня вступления приговора суда в законную силу. В случае</w:t>
      </w:r>
      <w:r>
        <w:t>,</w:t>
      </w:r>
      <w:r>
        <w:t xml:space="preserve"> если осужденный не имеет возможности единовременно уплатить штраф, суд по его ходатайству может рассрочить уплату штрафа на срок до пяти лет. </w:t>
      </w:r>
    </w:p>
    <w:p w:rsidR="006679C7" w:rsidP="006679C7">
      <w:r>
        <w:t xml:space="preserve">Разъяснить осужденному, что согласно ч. 5 ст. 46 УК РФ 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</w:t>
      </w:r>
      <w:r>
        <w:t xml:space="preserve">величины, кратной стоимости предмета или сумме коммерческого подкупа или взятки, штраф заменяется иным наказанием, за исключением лишения свободы. </w:t>
      </w:r>
    </w:p>
    <w:p w:rsidR="006679C7" w:rsidP="006679C7">
      <w:r>
        <w:t>Разъяснить осужденному ответственность по ч. ч. 2, 4 ст. 32 УИК: в отношении осужденного, злостно уклоняющегося от уплаты штрафа, назначенного в качестве основного наказания, судебный пристав-исполнитель не ранее 10, но не позднее 30 дней со дня истечения предельного срока уплаты, указанного в частях первой и третьей статьи 31 настоящего Кодекса, направляет в суд представление о замене штрафа другим видом наказания</w:t>
      </w:r>
      <w:r>
        <w:t xml:space="preserve"> в соответствии с частью пятой статьи 46 Уголовного кодекса Российской Федерации. Злостно уклоняющийся от отбывания наказания осужденный, местонахождение которого неизвестно, объявляется в розыск и может быть задержан на срок до 48 часов. Данный срок может быть продлен судом до 30 суток.</w:t>
      </w:r>
    </w:p>
    <w:p w:rsidR="006679C7" w:rsidP="006679C7">
      <w:r>
        <w:t xml:space="preserve"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с соблюдением требований        ст. 317 УПК РФ через мирового судью судебного участка № 2 Железнодорожного судебного района города Симферополя. </w:t>
      </w:r>
    </w:p>
    <w:p w:rsidR="006679C7" w:rsidP="006679C7">
      <w: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</w:p>
    <w:p w:rsidR="006679C7" w:rsidP="006679C7"/>
    <w:p w:rsidR="006679C7" w:rsidP="006679C7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Г.Ю. Цыганова</w:t>
      </w:r>
    </w:p>
    <w:p w:rsidR="006679C7" w:rsidP="006679C7"/>
    <w:p w:rsidR="006679C7" w:rsidP="006679C7"/>
    <w:p w:rsidR="001C70D3" w:rsidRPr="006679C7" w:rsidP="006679C7"/>
    <w:sectPr w:rsidSect="00020118">
      <w:headerReference w:type="even" r:id="rId5"/>
      <w:headerReference w:type="default" r:id="rId6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CAA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F2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F2CAA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79C7">
      <w:rPr>
        <w:rStyle w:val="PageNumber"/>
        <w:noProof/>
      </w:rPr>
      <w:t>7</w:t>
    </w:r>
    <w:r>
      <w:rPr>
        <w:rStyle w:val="PageNumber"/>
      </w:rPr>
      <w:fldChar w:fldCharType="end"/>
    </w:r>
  </w:p>
  <w:p w:rsidR="006F2C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08F6"/>
    <w:rsid w:val="00004B5D"/>
    <w:rsid w:val="00020118"/>
    <w:rsid w:val="00020FA7"/>
    <w:rsid w:val="000259A7"/>
    <w:rsid w:val="000271E8"/>
    <w:rsid w:val="0002783A"/>
    <w:rsid w:val="00033201"/>
    <w:rsid w:val="000414B0"/>
    <w:rsid w:val="00041517"/>
    <w:rsid w:val="000606F2"/>
    <w:rsid w:val="00064B42"/>
    <w:rsid w:val="0007252E"/>
    <w:rsid w:val="00076660"/>
    <w:rsid w:val="00086B5F"/>
    <w:rsid w:val="000919B8"/>
    <w:rsid w:val="000946EC"/>
    <w:rsid w:val="00095983"/>
    <w:rsid w:val="000A0325"/>
    <w:rsid w:val="000A2237"/>
    <w:rsid w:val="000A57BF"/>
    <w:rsid w:val="000B0F19"/>
    <w:rsid w:val="000C16DD"/>
    <w:rsid w:val="000C2E87"/>
    <w:rsid w:val="000D2228"/>
    <w:rsid w:val="000D31EA"/>
    <w:rsid w:val="000E67FC"/>
    <w:rsid w:val="000E6DEF"/>
    <w:rsid w:val="000E751E"/>
    <w:rsid w:val="000E797B"/>
    <w:rsid w:val="001074CC"/>
    <w:rsid w:val="001116F9"/>
    <w:rsid w:val="00111D17"/>
    <w:rsid w:val="00115C17"/>
    <w:rsid w:val="0011669C"/>
    <w:rsid w:val="0012021A"/>
    <w:rsid w:val="00125315"/>
    <w:rsid w:val="00126821"/>
    <w:rsid w:val="00126F61"/>
    <w:rsid w:val="001365FB"/>
    <w:rsid w:val="0013660A"/>
    <w:rsid w:val="001412AC"/>
    <w:rsid w:val="00142C54"/>
    <w:rsid w:val="001513E6"/>
    <w:rsid w:val="00153B47"/>
    <w:rsid w:val="00154B25"/>
    <w:rsid w:val="00162C55"/>
    <w:rsid w:val="0016523F"/>
    <w:rsid w:val="001654F8"/>
    <w:rsid w:val="0018538C"/>
    <w:rsid w:val="0019240F"/>
    <w:rsid w:val="00193C83"/>
    <w:rsid w:val="001A2D30"/>
    <w:rsid w:val="001A6E16"/>
    <w:rsid w:val="001C0D70"/>
    <w:rsid w:val="001C1547"/>
    <w:rsid w:val="001C2BAF"/>
    <w:rsid w:val="001C70D3"/>
    <w:rsid w:val="001C7ED3"/>
    <w:rsid w:val="001D6F2C"/>
    <w:rsid w:val="001D72A6"/>
    <w:rsid w:val="001E26E0"/>
    <w:rsid w:val="001E30B6"/>
    <w:rsid w:val="001E4386"/>
    <w:rsid w:val="001E71B6"/>
    <w:rsid w:val="001F3925"/>
    <w:rsid w:val="0020559D"/>
    <w:rsid w:val="0020732C"/>
    <w:rsid w:val="002153C7"/>
    <w:rsid w:val="00224A4A"/>
    <w:rsid w:val="002258AB"/>
    <w:rsid w:val="002411FC"/>
    <w:rsid w:val="002465E9"/>
    <w:rsid w:val="00251AFB"/>
    <w:rsid w:val="002533D9"/>
    <w:rsid w:val="00260A09"/>
    <w:rsid w:val="00262984"/>
    <w:rsid w:val="00263268"/>
    <w:rsid w:val="0026460E"/>
    <w:rsid w:val="00273610"/>
    <w:rsid w:val="002776F0"/>
    <w:rsid w:val="0028369F"/>
    <w:rsid w:val="00284C99"/>
    <w:rsid w:val="00292AFC"/>
    <w:rsid w:val="002A3B2E"/>
    <w:rsid w:val="002C240D"/>
    <w:rsid w:val="002E11C2"/>
    <w:rsid w:val="002E2DBD"/>
    <w:rsid w:val="002F3288"/>
    <w:rsid w:val="002F649D"/>
    <w:rsid w:val="0030454B"/>
    <w:rsid w:val="00311876"/>
    <w:rsid w:val="00313172"/>
    <w:rsid w:val="003133A5"/>
    <w:rsid w:val="003176CB"/>
    <w:rsid w:val="00322B7B"/>
    <w:rsid w:val="00325AED"/>
    <w:rsid w:val="00327057"/>
    <w:rsid w:val="003337F6"/>
    <w:rsid w:val="00340700"/>
    <w:rsid w:val="00340CC1"/>
    <w:rsid w:val="003423B0"/>
    <w:rsid w:val="0037328C"/>
    <w:rsid w:val="003742B0"/>
    <w:rsid w:val="0037654A"/>
    <w:rsid w:val="003805D0"/>
    <w:rsid w:val="0038287B"/>
    <w:rsid w:val="00385BFC"/>
    <w:rsid w:val="00391BC0"/>
    <w:rsid w:val="00393DA2"/>
    <w:rsid w:val="00394492"/>
    <w:rsid w:val="0039562C"/>
    <w:rsid w:val="003A37BE"/>
    <w:rsid w:val="003A7E56"/>
    <w:rsid w:val="003B6628"/>
    <w:rsid w:val="003C1866"/>
    <w:rsid w:val="003C44B4"/>
    <w:rsid w:val="003C7E7F"/>
    <w:rsid w:val="003F388C"/>
    <w:rsid w:val="003F5031"/>
    <w:rsid w:val="00400987"/>
    <w:rsid w:val="00404404"/>
    <w:rsid w:val="00406085"/>
    <w:rsid w:val="0041361B"/>
    <w:rsid w:val="00414F31"/>
    <w:rsid w:val="00417F10"/>
    <w:rsid w:val="004210BA"/>
    <w:rsid w:val="00421D95"/>
    <w:rsid w:val="004268D7"/>
    <w:rsid w:val="00427242"/>
    <w:rsid w:val="00433B24"/>
    <w:rsid w:val="00437FC7"/>
    <w:rsid w:val="00441DF8"/>
    <w:rsid w:val="00444985"/>
    <w:rsid w:val="00444DFB"/>
    <w:rsid w:val="00455480"/>
    <w:rsid w:val="004718E9"/>
    <w:rsid w:val="00471C38"/>
    <w:rsid w:val="00475774"/>
    <w:rsid w:val="00483256"/>
    <w:rsid w:val="00493A11"/>
    <w:rsid w:val="00496BDF"/>
    <w:rsid w:val="004A34F4"/>
    <w:rsid w:val="004A3D7C"/>
    <w:rsid w:val="004B47A0"/>
    <w:rsid w:val="004B5118"/>
    <w:rsid w:val="004B727A"/>
    <w:rsid w:val="004C3A67"/>
    <w:rsid w:val="004C6E7A"/>
    <w:rsid w:val="004F28E9"/>
    <w:rsid w:val="0050307E"/>
    <w:rsid w:val="00512DCA"/>
    <w:rsid w:val="00515F60"/>
    <w:rsid w:val="005277DD"/>
    <w:rsid w:val="005311A8"/>
    <w:rsid w:val="0054573F"/>
    <w:rsid w:val="00547C05"/>
    <w:rsid w:val="00554995"/>
    <w:rsid w:val="00557553"/>
    <w:rsid w:val="005763D4"/>
    <w:rsid w:val="00583E54"/>
    <w:rsid w:val="00592461"/>
    <w:rsid w:val="00594C47"/>
    <w:rsid w:val="005B0A21"/>
    <w:rsid w:val="005C682F"/>
    <w:rsid w:val="005D08A1"/>
    <w:rsid w:val="005D1C69"/>
    <w:rsid w:val="005D3307"/>
    <w:rsid w:val="005D4B62"/>
    <w:rsid w:val="005E00AA"/>
    <w:rsid w:val="005F3F1F"/>
    <w:rsid w:val="00607200"/>
    <w:rsid w:val="0061243B"/>
    <w:rsid w:val="00616416"/>
    <w:rsid w:val="006252EE"/>
    <w:rsid w:val="00625329"/>
    <w:rsid w:val="00633F16"/>
    <w:rsid w:val="006517C9"/>
    <w:rsid w:val="00662C16"/>
    <w:rsid w:val="00666C81"/>
    <w:rsid w:val="006679C7"/>
    <w:rsid w:val="0069302D"/>
    <w:rsid w:val="006A25F4"/>
    <w:rsid w:val="006A3184"/>
    <w:rsid w:val="006A6330"/>
    <w:rsid w:val="006D238D"/>
    <w:rsid w:val="006D61D1"/>
    <w:rsid w:val="006E032A"/>
    <w:rsid w:val="006E1972"/>
    <w:rsid w:val="006F2CAA"/>
    <w:rsid w:val="007061B8"/>
    <w:rsid w:val="0072340A"/>
    <w:rsid w:val="007254A5"/>
    <w:rsid w:val="00726415"/>
    <w:rsid w:val="007275EF"/>
    <w:rsid w:val="00733746"/>
    <w:rsid w:val="00733B1F"/>
    <w:rsid w:val="00736A92"/>
    <w:rsid w:val="0074196E"/>
    <w:rsid w:val="007454E1"/>
    <w:rsid w:val="00750CC8"/>
    <w:rsid w:val="00751C52"/>
    <w:rsid w:val="007549A9"/>
    <w:rsid w:val="0075605A"/>
    <w:rsid w:val="00757687"/>
    <w:rsid w:val="007604B0"/>
    <w:rsid w:val="00767E4F"/>
    <w:rsid w:val="00775D30"/>
    <w:rsid w:val="0078159B"/>
    <w:rsid w:val="00786CEA"/>
    <w:rsid w:val="00790E94"/>
    <w:rsid w:val="007A15A4"/>
    <w:rsid w:val="007B06F6"/>
    <w:rsid w:val="007B0C1A"/>
    <w:rsid w:val="007B1AD0"/>
    <w:rsid w:val="007C04D0"/>
    <w:rsid w:val="007C26E4"/>
    <w:rsid w:val="007C2FAA"/>
    <w:rsid w:val="007D0916"/>
    <w:rsid w:val="007D4282"/>
    <w:rsid w:val="007D6CEC"/>
    <w:rsid w:val="007E2124"/>
    <w:rsid w:val="007F1E60"/>
    <w:rsid w:val="007F6007"/>
    <w:rsid w:val="00802281"/>
    <w:rsid w:val="00805890"/>
    <w:rsid w:val="00807AA8"/>
    <w:rsid w:val="008139A7"/>
    <w:rsid w:val="00821B1F"/>
    <w:rsid w:val="00834675"/>
    <w:rsid w:val="00836179"/>
    <w:rsid w:val="00837EFD"/>
    <w:rsid w:val="00837F71"/>
    <w:rsid w:val="008438FC"/>
    <w:rsid w:val="00861C59"/>
    <w:rsid w:val="008626BF"/>
    <w:rsid w:val="0086579D"/>
    <w:rsid w:val="00866A7F"/>
    <w:rsid w:val="00867BE8"/>
    <w:rsid w:val="0087131A"/>
    <w:rsid w:val="008812E6"/>
    <w:rsid w:val="008819FF"/>
    <w:rsid w:val="00883718"/>
    <w:rsid w:val="00883739"/>
    <w:rsid w:val="0089508C"/>
    <w:rsid w:val="00897D2D"/>
    <w:rsid w:val="008A5B5C"/>
    <w:rsid w:val="008A72DE"/>
    <w:rsid w:val="008D3113"/>
    <w:rsid w:val="008D5B1A"/>
    <w:rsid w:val="008E1090"/>
    <w:rsid w:val="008F084C"/>
    <w:rsid w:val="008F23CE"/>
    <w:rsid w:val="008F49EB"/>
    <w:rsid w:val="00900148"/>
    <w:rsid w:val="009021AD"/>
    <w:rsid w:val="00906A5E"/>
    <w:rsid w:val="0091216C"/>
    <w:rsid w:val="0091729C"/>
    <w:rsid w:val="00920993"/>
    <w:rsid w:val="009229B1"/>
    <w:rsid w:val="0092592C"/>
    <w:rsid w:val="00930DBB"/>
    <w:rsid w:val="009321BF"/>
    <w:rsid w:val="0093257A"/>
    <w:rsid w:val="00937B9B"/>
    <w:rsid w:val="00943AD6"/>
    <w:rsid w:val="00947A3C"/>
    <w:rsid w:val="00947A8C"/>
    <w:rsid w:val="00951325"/>
    <w:rsid w:val="009514F4"/>
    <w:rsid w:val="00952C26"/>
    <w:rsid w:val="00956C21"/>
    <w:rsid w:val="009577C9"/>
    <w:rsid w:val="009604AF"/>
    <w:rsid w:val="00962111"/>
    <w:rsid w:val="00962FD7"/>
    <w:rsid w:val="00965B16"/>
    <w:rsid w:val="00971D05"/>
    <w:rsid w:val="00974C2E"/>
    <w:rsid w:val="009755C7"/>
    <w:rsid w:val="009C1213"/>
    <w:rsid w:val="009C1472"/>
    <w:rsid w:val="009C7C76"/>
    <w:rsid w:val="009D60D9"/>
    <w:rsid w:val="009E71B2"/>
    <w:rsid w:val="009F1CE5"/>
    <w:rsid w:val="009F2479"/>
    <w:rsid w:val="009F4FB4"/>
    <w:rsid w:val="009F6CE3"/>
    <w:rsid w:val="00A15702"/>
    <w:rsid w:val="00A3389D"/>
    <w:rsid w:val="00A45432"/>
    <w:rsid w:val="00A514DA"/>
    <w:rsid w:val="00A54800"/>
    <w:rsid w:val="00A62B87"/>
    <w:rsid w:val="00A6771A"/>
    <w:rsid w:val="00A73CD1"/>
    <w:rsid w:val="00A81BEF"/>
    <w:rsid w:val="00A869B7"/>
    <w:rsid w:val="00A919CF"/>
    <w:rsid w:val="00A93A6C"/>
    <w:rsid w:val="00AA2A2C"/>
    <w:rsid w:val="00AB1A55"/>
    <w:rsid w:val="00AB2269"/>
    <w:rsid w:val="00AB3E18"/>
    <w:rsid w:val="00AC0CB6"/>
    <w:rsid w:val="00AC2CC6"/>
    <w:rsid w:val="00AC7E79"/>
    <w:rsid w:val="00AD298E"/>
    <w:rsid w:val="00AD5420"/>
    <w:rsid w:val="00AE15AF"/>
    <w:rsid w:val="00AE37B6"/>
    <w:rsid w:val="00AE665F"/>
    <w:rsid w:val="00AF1C44"/>
    <w:rsid w:val="00AF20DE"/>
    <w:rsid w:val="00AF24C7"/>
    <w:rsid w:val="00B050FE"/>
    <w:rsid w:val="00B062CC"/>
    <w:rsid w:val="00B147F9"/>
    <w:rsid w:val="00B56F4B"/>
    <w:rsid w:val="00B6324E"/>
    <w:rsid w:val="00B736A1"/>
    <w:rsid w:val="00B77A33"/>
    <w:rsid w:val="00B86DA1"/>
    <w:rsid w:val="00BA4F81"/>
    <w:rsid w:val="00BA5496"/>
    <w:rsid w:val="00BB3BF1"/>
    <w:rsid w:val="00BC084D"/>
    <w:rsid w:val="00BD176D"/>
    <w:rsid w:val="00BD4C15"/>
    <w:rsid w:val="00BE4384"/>
    <w:rsid w:val="00BE50B9"/>
    <w:rsid w:val="00BE6B3B"/>
    <w:rsid w:val="00BF17FE"/>
    <w:rsid w:val="00BF4B9C"/>
    <w:rsid w:val="00C02C1B"/>
    <w:rsid w:val="00C07CB2"/>
    <w:rsid w:val="00C12653"/>
    <w:rsid w:val="00C157A4"/>
    <w:rsid w:val="00C22139"/>
    <w:rsid w:val="00C31EED"/>
    <w:rsid w:val="00C37819"/>
    <w:rsid w:val="00C45D82"/>
    <w:rsid w:val="00C46BD0"/>
    <w:rsid w:val="00C52F7F"/>
    <w:rsid w:val="00C607C3"/>
    <w:rsid w:val="00C63882"/>
    <w:rsid w:val="00C7429F"/>
    <w:rsid w:val="00C74A28"/>
    <w:rsid w:val="00C75DB6"/>
    <w:rsid w:val="00C760B7"/>
    <w:rsid w:val="00C7756E"/>
    <w:rsid w:val="00C808CF"/>
    <w:rsid w:val="00C87F76"/>
    <w:rsid w:val="00C9260D"/>
    <w:rsid w:val="00CA2056"/>
    <w:rsid w:val="00CA4A6B"/>
    <w:rsid w:val="00CA5153"/>
    <w:rsid w:val="00CA6E8E"/>
    <w:rsid w:val="00CB1FF1"/>
    <w:rsid w:val="00CB46DB"/>
    <w:rsid w:val="00CB7BB3"/>
    <w:rsid w:val="00CC1913"/>
    <w:rsid w:val="00CC5576"/>
    <w:rsid w:val="00CD681D"/>
    <w:rsid w:val="00CE08F9"/>
    <w:rsid w:val="00CE4620"/>
    <w:rsid w:val="00CF1DAD"/>
    <w:rsid w:val="00CF4C36"/>
    <w:rsid w:val="00D0110C"/>
    <w:rsid w:val="00D01C4A"/>
    <w:rsid w:val="00D078C1"/>
    <w:rsid w:val="00D11B48"/>
    <w:rsid w:val="00D13E60"/>
    <w:rsid w:val="00D2089D"/>
    <w:rsid w:val="00D27A9B"/>
    <w:rsid w:val="00D34161"/>
    <w:rsid w:val="00D405EB"/>
    <w:rsid w:val="00D439F1"/>
    <w:rsid w:val="00D45CE4"/>
    <w:rsid w:val="00D46CD7"/>
    <w:rsid w:val="00D518A7"/>
    <w:rsid w:val="00D557E2"/>
    <w:rsid w:val="00D612FC"/>
    <w:rsid w:val="00D62CFA"/>
    <w:rsid w:val="00D6769E"/>
    <w:rsid w:val="00D72FAF"/>
    <w:rsid w:val="00D74A24"/>
    <w:rsid w:val="00D74A59"/>
    <w:rsid w:val="00D8113B"/>
    <w:rsid w:val="00D842E9"/>
    <w:rsid w:val="00D84589"/>
    <w:rsid w:val="00D93767"/>
    <w:rsid w:val="00D96ACF"/>
    <w:rsid w:val="00DA7D82"/>
    <w:rsid w:val="00DB54B2"/>
    <w:rsid w:val="00DB6380"/>
    <w:rsid w:val="00DB6754"/>
    <w:rsid w:val="00DD03A6"/>
    <w:rsid w:val="00DD2FC1"/>
    <w:rsid w:val="00DE64CE"/>
    <w:rsid w:val="00DE7DBA"/>
    <w:rsid w:val="00DF0B59"/>
    <w:rsid w:val="00DF1238"/>
    <w:rsid w:val="00DF6148"/>
    <w:rsid w:val="00E051CB"/>
    <w:rsid w:val="00E052E8"/>
    <w:rsid w:val="00E06854"/>
    <w:rsid w:val="00E11B39"/>
    <w:rsid w:val="00E1561B"/>
    <w:rsid w:val="00E171BC"/>
    <w:rsid w:val="00E2135F"/>
    <w:rsid w:val="00E2689F"/>
    <w:rsid w:val="00E32BA9"/>
    <w:rsid w:val="00E335A1"/>
    <w:rsid w:val="00E367D5"/>
    <w:rsid w:val="00E37A78"/>
    <w:rsid w:val="00E44074"/>
    <w:rsid w:val="00E46C1A"/>
    <w:rsid w:val="00E527FD"/>
    <w:rsid w:val="00E533C3"/>
    <w:rsid w:val="00E65129"/>
    <w:rsid w:val="00E666CB"/>
    <w:rsid w:val="00E73E9E"/>
    <w:rsid w:val="00E76DDE"/>
    <w:rsid w:val="00E825DA"/>
    <w:rsid w:val="00E85F75"/>
    <w:rsid w:val="00E94F7C"/>
    <w:rsid w:val="00EA1E17"/>
    <w:rsid w:val="00EA1EA5"/>
    <w:rsid w:val="00EB3801"/>
    <w:rsid w:val="00EC1EB3"/>
    <w:rsid w:val="00EC5A6A"/>
    <w:rsid w:val="00ED02FF"/>
    <w:rsid w:val="00ED244E"/>
    <w:rsid w:val="00ED2FF5"/>
    <w:rsid w:val="00ED32A6"/>
    <w:rsid w:val="00ED4D7F"/>
    <w:rsid w:val="00EE0AC9"/>
    <w:rsid w:val="00EF1A79"/>
    <w:rsid w:val="00EF70F9"/>
    <w:rsid w:val="00EF7528"/>
    <w:rsid w:val="00F0010C"/>
    <w:rsid w:val="00F01835"/>
    <w:rsid w:val="00F079C8"/>
    <w:rsid w:val="00F26AD2"/>
    <w:rsid w:val="00F31D82"/>
    <w:rsid w:val="00F346AA"/>
    <w:rsid w:val="00F34D63"/>
    <w:rsid w:val="00F36853"/>
    <w:rsid w:val="00F50ADF"/>
    <w:rsid w:val="00F52C09"/>
    <w:rsid w:val="00F53BBD"/>
    <w:rsid w:val="00F54E74"/>
    <w:rsid w:val="00F55319"/>
    <w:rsid w:val="00F6102E"/>
    <w:rsid w:val="00F644F3"/>
    <w:rsid w:val="00F673D4"/>
    <w:rsid w:val="00F747CC"/>
    <w:rsid w:val="00F751CA"/>
    <w:rsid w:val="00F8164E"/>
    <w:rsid w:val="00F91AE3"/>
    <w:rsid w:val="00F93995"/>
    <w:rsid w:val="00F97DF7"/>
    <w:rsid w:val="00FA4CE6"/>
    <w:rsid w:val="00FB22CC"/>
    <w:rsid w:val="00FC0FF9"/>
    <w:rsid w:val="00FC235E"/>
    <w:rsid w:val="00FC43BF"/>
    <w:rsid w:val="00FC7643"/>
    <w:rsid w:val="00FD5E9E"/>
    <w:rsid w:val="00FD7067"/>
    <w:rsid w:val="00FD761E"/>
    <w:rsid w:val="00FE2445"/>
    <w:rsid w:val="00FE79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218E9-129B-4436-8B8D-80C9A2E2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