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73D" w:rsidP="002F473D">
      <w:r>
        <w:t>Дело № 1-2-8/2020</w:t>
      </w:r>
    </w:p>
    <w:p w:rsidR="002F473D" w:rsidP="002F473D"/>
    <w:p w:rsidR="002F473D" w:rsidP="002F473D">
      <w:r>
        <w:t>ПОСТАНОВЛЕНИЕ</w:t>
      </w:r>
    </w:p>
    <w:p w:rsidR="002F473D" w:rsidP="002F473D"/>
    <w:p w:rsidR="002F473D" w:rsidP="002F473D">
      <w:r>
        <w:t xml:space="preserve">30 июня 2020 года </w:t>
      </w:r>
      <w:r>
        <w:tab/>
      </w:r>
      <w:r>
        <w:tab/>
      </w:r>
      <w:r>
        <w:tab/>
      </w:r>
      <w:r>
        <w:tab/>
        <w:t xml:space="preserve">                        г. Симферополь</w:t>
      </w:r>
    </w:p>
    <w:p w:rsidR="002F473D" w:rsidP="002F473D"/>
    <w:p w:rsidR="002F473D" w:rsidP="002F473D">
      <w:r>
        <w:t xml:space="preserve">Суд в составе председательствующего мирового судьи судебного участка №2 Железнодорожного судебного района города Симферополь Цыгановой Г.Ю., при секретаре судебного заседания Борисенко И.А., с участием: </w:t>
      </w:r>
    </w:p>
    <w:p w:rsidR="002F473D" w:rsidP="002F473D">
      <w:r>
        <w:t xml:space="preserve">государственного обвинителя - помощника прокурора Железнодорожного района г. Симферополя РК </w:t>
      </w:r>
      <w:r>
        <w:t>Семёновой</w:t>
      </w:r>
      <w:r>
        <w:t xml:space="preserve"> Т.С.,</w:t>
      </w:r>
    </w:p>
    <w:p w:rsidR="002F473D" w:rsidP="002F473D">
      <w:r>
        <w:t>подсудимой – Баевой Т.В.,..</w:t>
      </w:r>
    </w:p>
    <w:p w:rsidR="002F473D" w:rsidP="002F473D">
      <w:r>
        <w:t xml:space="preserve">защитника – адвоката </w:t>
      </w:r>
      <w:r>
        <w:t>Юнус</w:t>
      </w:r>
      <w:r>
        <w:t xml:space="preserve"> Р.М., представившего ордер №</w:t>
      </w:r>
      <w:r>
        <w:t xml:space="preserve"> .</w:t>
      </w:r>
      <w:r>
        <w:t>. от ..года и удостоверение № .. от ..года,</w:t>
      </w:r>
    </w:p>
    <w:p w:rsidR="002F473D" w:rsidP="002F473D">
      <w:r>
        <w:t xml:space="preserve">рассмотрев в открытом судебном заседании в зале судебного участка № 2 Железнодорожного судебного района города Симферополя в порядке особого производства уголовное дело в отношении: </w:t>
      </w:r>
    </w:p>
    <w:p w:rsidR="002F473D" w:rsidP="002F473D">
      <w:r>
        <w:t>Баевой Татьяны Вячеславовны,</w:t>
      </w:r>
      <w:r>
        <w:t xml:space="preserve"> .</w:t>
      </w:r>
      <w:r>
        <w:t>.года рождения, уроженки .., зарегистрированной и проживающей по адресу: Республика Крым,</w:t>
      </w:r>
      <w:r>
        <w:t xml:space="preserve"> .</w:t>
      </w:r>
      <w:r>
        <w:t>., образование .., .., имеющей на иждивении малолетнего ребенка .. года рождения, военнообязанной, работающей инструктором раннего плавания ИП .., ранее не судимой,</w:t>
      </w:r>
    </w:p>
    <w:p w:rsidR="002F473D" w:rsidP="002F473D">
      <w:r>
        <w:t>обвиняемой в совершении преступления, предусмотренного ч. 1 ст. 158 УК РФ,</w:t>
      </w:r>
    </w:p>
    <w:p w:rsidR="002F473D" w:rsidP="002F473D">
      <w:r>
        <w:t>УСТАНОВИЛ:</w:t>
      </w:r>
    </w:p>
    <w:p w:rsidR="002F473D" w:rsidP="002F473D">
      <w:r>
        <w:t>Органами предварительного расследования Баева Татьяна Вячеславовна обвиняется в совершении кражи, то есть тайном хищении чужого имущества, то есть преступления, предусмотренного ч. 1 ст. 158 УК РФ, а именно в том, что она ..2020 года в период времени с</w:t>
      </w:r>
      <w:r>
        <w:t xml:space="preserve"> .</w:t>
      </w:r>
      <w:r>
        <w:t>. час. .. мин. по .. час. .. мин., находясь в помещении магазина «Спортмастер», по адресу: Республика Крым, г. Симферополь,</w:t>
      </w:r>
      <w:r>
        <w:t xml:space="preserve"> .</w:t>
      </w:r>
      <w:r>
        <w:t xml:space="preserve">.,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её действиями никто не наблюдает, путем свободного доступа тайно похитила с витрины в торговом зале принадлежащее ООО «Спортмастер» имущество, а </w:t>
      </w:r>
      <w:r>
        <w:t xml:space="preserve">именно: джемпер женский </w:t>
      </w:r>
      <w:r>
        <w:t>Women`s</w:t>
      </w:r>
      <w:r>
        <w:t xml:space="preserve"> </w:t>
      </w:r>
      <w:r>
        <w:t>Jumper</w:t>
      </w:r>
      <w:r>
        <w:t xml:space="preserve"> сапфирового цвета р. 48, код 101219Z348, в количестве 1 шт., стоимостью 2915,83 руб. без учета НДС, и джемпер женский </w:t>
      </w:r>
      <w:r>
        <w:t>Women`s</w:t>
      </w:r>
      <w:r>
        <w:t xml:space="preserve"> </w:t>
      </w:r>
      <w:r>
        <w:t>Jumper</w:t>
      </w:r>
      <w:r>
        <w:t xml:space="preserve"> сапфирового цвета р. 48, код 101222Z348, в количестве 1 шт., стоимостью 2499,17 руб. без учета НДС, а всего на общую сумму 5415 рублей 00 копеек без учета НДС, которые спрятала в находящийся</w:t>
      </w:r>
      <w:r>
        <w:t xml:space="preserve"> при ней рюкзак серого цвета, и вышла из помещения магазина, минуя кассовую зону, скрылась с места совершения преступления с похищенным имуществом, похищенным распорядилась по своему усмотрению, причинив ООО «Спортмастер» имущественный вред на общую сумму 5415 рублей 00 копеек.</w:t>
      </w:r>
    </w:p>
    <w:p w:rsidR="002F473D" w:rsidP="002F473D">
      <w:r>
        <w:t>От представителя потерпевшего ООО «Спортмастер» Иванова А.А. поступило письменное заявление, из которого следует, что подсудимая Баева Т.В. вред, причиненный в результате совершения преступления, предусмотренного ч. 1 ст. 158 УК РФ, полностью загладила, причиненный ООО «Спортмастер» материальный ущерб возмещен в полном объеме, с подсудимой достигнуто примирение, никаких претензий потерпевший к подсудимой не имеет, и на основании ст. 25 УПК</w:t>
      </w:r>
      <w:r>
        <w:t xml:space="preserve"> РФ просит прекратить уголовное дело в отношении подсудимой Баевой Т.В.</w:t>
      </w:r>
    </w:p>
    <w:p w:rsidR="002F473D" w:rsidP="002F473D">
      <w:r>
        <w:t xml:space="preserve">Подсудимая Баева Т.В. и её защитник адвокат </w:t>
      </w:r>
      <w:r>
        <w:t>Юнус</w:t>
      </w:r>
      <w:r>
        <w:t xml:space="preserve"> Р.М. поддержали заявленное представителем потерпевшего ходатайство. </w:t>
      </w:r>
      <w:r>
        <w:t xml:space="preserve">При этом подсудимая, которой суд разъяснил её право, предусмотренное п. 15 ч. 4 ст. 47 УПК РФ, возражать против прекращения </w:t>
      </w:r>
      <w:r>
        <w:t>уголовного дела по указанному основанию, заявила, что свою вину в предъявленном ей обвинении она полностью признаёт, ей разъяснены основания и последствия прекращения уголовного дела по данному предусмотренному ст. 25 УПК РФ не реабилитирующему основанию.</w:t>
      </w:r>
    </w:p>
    <w:p w:rsidR="002F473D" w:rsidP="002F473D">
      <w:r>
        <w:t>Государственный обвинитель не возражал против прекращения уголовного дела по указанному основанию.</w:t>
      </w:r>
    </w:p>
    <w:p w:rsidR="002F473D" w:rsidP="002F473D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подсудимой, по следующим основаниям.</w:t>
      </w:r>
    </w:p>
    <w:p w:rsidR="002F473D" w:rsidP="002F473D">
      <w: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2F473D" w:rsidP="002F473D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2F473D" w:rsidP="002F473D">
      <w:r>
        <w:t>В соответствии со ст. 15 УК РФ, преступление, предусмотренное ч. 1 ст. 158 УК РФ, в совершении которого обвиняется подсудимая, отнесено к категории преступлений небольшой тяжести.</w:t>
      </w:r>
    </w:p>
    <w:p w:rsidR="002F473D" w:rsidP="002F473D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2F473D" w:rsidP="002F473D">
      <w:r>
        <w:t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подсудимая впервые совершила преступление небольшой тяжести, примирилась с потерпевшим, загладила причиненный вред и против прекращения уголовного дела по указанному основанию не возражает, суд считает возможным уголовное дело в отношении Баевой Т.В. прекратить в связи с примирением сторон, и освободить её от уголовной</w:t>
      </w:r>
      <w:r>
        <w:t xml:space="preserve"> ответственности. </w:t>
      </w:r>
    </w:p>
    <w:p w:rsidR="002F473D" w:rsidP="002F473D">
      <w:r>
        <w:t>Мера пресечения в отношении Баевой Т.В. не избиралась.</w:t>
      </w:r>
    </w:p>
    <w:p w:rsidR="002F473D" w:rsidP="002F473D">
      <w:r>
        <w:t>Гражданский иск по делу не заявлен.</w:t>
      </w:r>
    </w:p>
    <w:p w:rsidR="002F473D" w:rsidP="002F473D">
      <w:r>
        <w:t>Вопрос о вещественных доказательствах подлежит разрешению в порядке ст. ст. 81, 82 УПК РФ.</w:t>
      </w:r>
    </w:p>
    <w:p w:rsidR="002F473D" w:rsidP="002F473D">
      <w:r>
        <w:t>В связи с проведением судебного разбирательства по делу в особом порядке процессуальные издержки взысканию с подсудимого не подлежат.</w:t>
      </w:r>
    </w:p>
    <w:p w:rsidR="002F473D" w:rsidP="002F473D">
      <w:r>
        <w:t>Руководствуясь ст. ст. 25, 254, 256, 316 УПК РФ,</w:t>
      </w:r>
    </w:p>
    <w:p w:rsidR="002F473D" w:rsidP="002F473D">
      <w:r>
        <w:t>ПОСТАНОВИЛ:</w:t>
      </w:r>
    </w:p>
    <w:p w:rsidR="002F473D" w:rsidP="002F473D">
      <w:r>
        <w:t>Уголовное дело по обвинению Баевой Татьяны Вячеславовны в совершении преступления, предусмотренного ч. 1 ст. 158 УК РФ, прекратить на основании ст. 25 УПК РФ, в связи с примирением сторон, освободив её в соответствии со ст. 76 УК РФ от уголовной ответственности.</w:t>
      </w:r>
    </w:p>
    <w:p w:rsidR="002F473D" w:rsidP="002F473D">
      <w:r>
        <w:t>После вступления приговора в законную силу вещественные доказательства:</w:t>
      </w:r>
    </w:p>
    <w:p w:rsidR="002F473D" w:rsidP="002F473D">
      <w:r>
        <w:t xml:space="preserve">- один джемпер сапфирового цвета с «молнией» и один джемпер сапфирового цвета с картонной биркой, на которой имеется печатная надпись «101219-Z3 48 Джемпер женский </w:t>
      </w:r>
      <w:r>
        <w:t>Women`s</w:t>
      </w:r>
      <w:r>
        <w:t xml:space="preserve"> </w:t>
      </w:r>
      <w:r>
        <w:t>Jumper</w:t>
      </w:r>
      <w:r>
        <w:t xml:space="preserve"> сапфировый р. 48», переданные представителю потерпевшег</w:t>
      </w:r>
      <w:r>
        <w:t>о ООО</w:t>
      </w:r>
      <w:r>
        <w:t xml:space="preserve"> «Спортмастер» Парамонову Н.И. под ответственное хранение - оставить по принадлежности законному владельцу ООО «Спортмастер»;</w:t>
      </w:r>
    </w:p>
    <w:p w:rsidR="002F473D" w:rsidP="002F473D">
      <w:r>
        <w:t>- диск DVD-R с видеозаписями событий ...2020г. в магазине «Спортмастер» по адресу г. Симферополь,</w:t>
      </w:r>
      <w:r>
        <w:t xml:space="preserve"> .</w:t>
      </w:r>
      <w:r>
        <w:t xml:space="preserve">., а также одну бумажную бирку белого цвета с печатной надписью </w:t>
      </w:r>
      <w:r>
        <w:t>Code</w:t>
      </w:r>
      <w:r>
        <w:t xml:space="preserve"> TD: 101222Z348 и одну бумажную бирку белого цвета с печатной надписью </w:t>
      </w:r>
      <w:r>
        <w:t>Code</w:t>
      </w:r>
      <w:r>
        <w:t xml:space="preserve"> TD: 101219Z348 - оставить при уголовном деле в течение всего срока хранения последнего; </w:t>
      </w:r>
    </w:p>
    <w:p w:rsidR="002F473D" w:rsidP="002F473D">
      <w:r>
        <w:t>Процессуальные издержки возместить за счет средств федерального бюджета.</w:t>
      </w:r>
    </w:p>
    <w:p w:rsidR="002F473D" w:rsidP="002F473D">
      <w:r>
        <w:t xml:space="preserve"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</w:t>
      </w:r>
      <w:r>
        <w:t>Крым через мирового судью судебного участка № 2 Железнодорожного судебного района г. Симферополя.</w:t>
      </w:r>
    </w:p>
    <w:p w:rsidR="002F473D" w:rsidP="002F473D"/>
    <w:p w:rsidR="002F473D" w:rsidP="002F473D">
      <w:r>
        <w:t>Мировой судья                                                                          Г.Ю. Цыганова</w:t>
      </w:r>
    </w:p>
    <w:p w:rsidR="002F473D" w:rsidP="002F473D"/>
    <w:p w:rsidR="00A949C2" w:rsidRPr="002F473D" w:rsidP="002F473D"/>
    <w:sectPr w:rsidSect="0008167A">
      <w:headerReference w:type="default" r:id="rId4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CA1" w:rsidP="00B52B5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F473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43AA"/>
    <w:rsid w:val="00227933"/>
    <w:rsid w:val="0023286E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473D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599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77B1"/>
    <w:rsid w:val="004B054A"/>
    <w:rsid w:val="004B46BF"/>
    <w:rsid w:val="004C45E1"/>
    <w:rsid w:val="004C596B"/>
    <w:rsid w:val="004C683D"/>
    <w:rsid w:val="004D0FCE"/>
    <w:rsid w:val="004D3C7E"/>
    <w:rsid w:val="004D4123"/>
    <w:rsid w:val="004D521B"/>
    <w:rsid w:val="004E6ED6"/>
    <w:rsid w:val="004E708D"/>
    <w:rsid w:val="004F0F79"/>
    <w:rsid w:val="004F13BC"/>
    <w:rsid w:val="004F14FD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DBC"/>
    <w:rsid w:val="00632EDF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50A6"/>
    <w:rsid w:val="00745614"/>
    <w:rsid w:val="00745813"/>
    <w:rsid w:val="007458B2"/>
    <w:rsid w:val="00750E9C"/>
    <w:rsid w:val="00755F15"/>
    <w:rsid w:val="00757592"/>
    <w:rsid w:val="0076309C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5BB"/>
    <w:rsid w:val="00950BA9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6BE7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68FF"/>
    <w:rsid w:val="00A37575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B1F1A"/>
    <w:rsid w:val="00AB335D"/>
    <w:rsid w:val="00AB6603"/>
    <w:rsid w:val="00AB79C6"/>
    <w:rsid w:val="00AC2C10"/>
    <w:rsid w:val="00AC526E"/>
    <w:rsid w:val="00AC6E2D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65D"/>
    <w:rsid w:val="00F075EB"/>
    <w:rsid w:val="00F1008A"/>
    <w:rsid w:val="00F1545B"/>
    <w:rsid w:val="00F15A14"/>
    <w:rsid w:val="00F15D1E"/>
    <w:rsid w:val="00F17A4B"/>
    <w:rsid w:val="00F3082F"/>
    <w:rsid w:val="00F31140"/>
    <w:rsid w:val="00F3196C"/>
    <w:rsid w:val="00F3232F"/>
    <w:rsid w:val="00F34DA1"/>
    <w:rsid w:val="00F354C9"/>
    <w:rsid w:val="00F41BE1"/>
    <w:rsid w:val="00F4321F"/>
    <w:rsid w:val="00F451A4"/>
    <w:rsid w:val="00F5710C"/>
    <w:rsid w:val="00F57E11"/>
    <w:rsid w:val="00F617FE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A18BF"/>
    <w:rsid w:val="00FA1FD8"/>
    <w:rsid w:val="00FA7EC8"/>
    <w:rsid w:val="00FB5BF7"/>
    <w:rsid w:val="00FB6BE6"/>
    <w:rsid w:val="00FC0443"/>
    <w:rsid w:val="00FC5240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