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Дело № 1-2-11/2021</w:t>
      </w:r>
    </w:p>
    <w:p w:rsidR="007C017F" w:rsidRPr="007C017F" w:rsidP="007C017F">
      <w:pPr>
        <w:rPr>
          <w:sz w:val="20"/>
          <w:szCs w:val="20"/>
        </w:rPr>
      </w:pP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ПОСТАНОВЛЕНИЕ</w:t>
      </w:r>
    </w:p>
    <w:p w:rsidR="007C017F" w:rsidRPr="007C017F" w:rsidP="007C017F">
      <w:pPr>
        <w:rPr>
          <w:sz w:val="20"/>
          <w:szCs w:val="20"/>
        </w:rPr>
      </w:pP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25 мая 2021 года </w:t>
      </w:r>
      <w:r w:rsidRPr="007C017F">
        <w:rPr>
          <w:sz w:val="20"/>
          <w:szCs w:val="20"/>
        </w:rPr>
        <w:tab/>
      </w:r>
      <w:r w:rsidRPr="007C017F">
        <w:rPr>
          <w:sz w:val="20"/>
          <w:szCs w:val="20"/>
        </w:rPr>
        <w:tab/>
      </w:r>
      <w:r w:rsidRPr="007C017F">
        <w:rPr>
          <w:sz w:val="20"/>
          <w:szCs w:val="20"/>
        </w:rPr>
        <w:tab/>
      </w:r>
      <w:r w:rsidRPr="007C017F">
        <w:rPr>
          <w:sz w:val="20"/>
          <w:szCs w:val="20"/>
        </w:rPr>
        <w:tab/>
        <w:t xml:space="preserve">                        г. Симферополь</w:t>
      </w:r>
    </w:p>
    <w:p w:rsidR="007C017F" w:rsidRPr="007C017F" w:rsidP="007C017F">
      <w:pPr>
        <w:rPr>
          <w:sz w:val="20"/>
          <w:szCs w:val="20"/>
        </w:rPr>
      </w:pP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Мировой судья судебного участка №2 Железнодорожного судебного района города Симферополь Цыганова Г.Ю., при секретаре судебного заседания Удовиченко К.М., с участием: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подсудимого –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С.В.,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защитника – адвоката Стефанович О.Г., представившей ордер № «информация изъята» года и удостоверение № «информация изъята» года,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государственного обвинителя – Ивашкевич В.В.,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потерпевшего – Иванова А.А.,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рассмотрев в закрытом судебном заседании в порядке предварительного слушания уголовное дело в отношении: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Сергея Владимировича, «информация изъята» года рождения, уроженца «информация изъята», гражданина Российской Федерации, зарегистрированного по адресу: «информация изъята», проживающего по адресу: «информация изъята»,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обвиняемого в совершении преступления, предусмотренного п. «в» ч. 2 ст. 115 УК РФ,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УСТАНОВИЛ: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Органами предварительного расследования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Сергей Владимирович обвиняется в умышленном причинении легкого вреда здоровью, вызвавшего кратковременное расстройство здоровья или незначительную стойкую утрату общей трудоспособности, совершенном с применением оружия или предметов, используемых в качестве оружия, то есть в совершении преступления, предусмотренного п. «в» ч. 2 ст. 115 УК РФ, а именно в том, что он «информация изъята» года примерно в 18 часов</w:t>
      </w:r>
      <w:r w:rsidRPr="007C017F">
        <w:rPr>
          <w:sz w:val="20"/>
          <w:szCs w:val="20"/>
        </w:rPr>
        <w:t xml:space="preserve"> </w:t>
      </w:r>
      <w:r w:rsidRPr="007C017F">
        <w:rPr>
          <w:sz w:val="20"/>
          <w:szCs w:val="20"/>
        </w:rPr>
        <w:t>30 минут, находясь в кафе, расположенном в районе рынка «Привокзальный» у железнодорожного вокзала г. Симферополь по адресу: «информация изъята», будучи в состоянии алкогольного опьянения, по мотивам возникших неприязненных отношений с Ивановым А.А., вызванных аморальностью поведения последнего,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нанес удерживаемым им в правой</w:t>
      </w:r>
      <w:r w:rsidRPr="007C017F">
        <w:rPr>
          <w:sz w:val="20"/>
          <w:szCs w:val="20"/>
        </w:rPr>
        <w:t xml:space="preserve"> руке ножом, местонахождение которого в ходе дознания не установлено, два последовательных удара в левую область груди и плеча Иванова А.А., причинив согласно заключению эксперта № «информация изъята»  года телесное повреждение в виде двух </w:t>
      </w:r>
      <w:r w:rsidRPr="007C017F">
        <w:rPr>
          <w:sz w:val="20"/>
          <w:szCs w:val="20"/>
        </w:rPr>
        <w:t>резанных</w:t>
      </w:r>
      <w:r w:rsidRPr="007C017F">
        <w:rPr>
          <w:sz w:val="20"/>
          <w:szCs w:val="20"/>
        </w:rPr>
        <w:t xml:space="preserve"> ран в грудной области слева по наружному краю левой грудной мышцы и в области левой лопатки по её наружному краю (потребовавшие наложение хирургических швов), образовавшиеся в </w:t>
      </w:r>
      <w:r w:rsidRPr="007C017F">
        <w:rPr>
          <w:sz w:val="20"/>
          <w:szCs w:val="20"/>
        </w:rPr>
        <w:t>результате действия режущего предмета, повлекшие за собой кратковременное расстройство здоровья, продолжительностью до трёх недель (до 21 дня включительно) и согласно п. 8.1 Медицинских критериев определения степени тяжести вреда причиненного здоровью человека, утвержденных Приказом Министерства здравоохранения и социального развития РФ № 194н от 24.04.2008г., и п. 4в Правил определения степени тяжести вреда, причиненного здоровью человека, утвержденных Постановлением Правительства РФ от 17.08.2007</w:t>
      </w:r>
      <w:r w:rsidRPr="007C017F">
        <w:rPr>
          <w:sz w:val="20"/>
          <w:szCs w:val="20"/>
        </w:rPr>
        <w:t xml:space="preserve"> г. № 522, расценивается как </w:t>
      </w:r>
      <w:r w:rsidRPr="007C017F">
        <w:rPr>
          <w:sz w:val="20"/>
          <w:szCs w:val="20"/>
        </w:rPr>
        <w:t>причинившее</w:t>
      </w:r>
      <w:r w:rsidRPr="007C017F">
        <w:rPr>
          <w:sz w:val="20"/>
          <w:szCs w:val="20"/>
        </w:rPr>
        <w:t xml:space="preserve"> легкий вред здоровью.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Потерпевший Иванова А.А. в судебном заседании заявил о прекращении уголовного дела в отношении подсудимого в связи с примирением сторон, подав об этом письменное ходатайство, и пояснил, что подсудимый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 полностью загладил причиненный потерпевшему вред и принес свои извинения, с подсудимым достигнуто примирение, никаких претензий потерпевший к подсудимому не имеет, данное заявление о примирении потерпевший подает добровольно и</w:t>
      </w:r>
      <w:r w:rsidRPr="007C017F">
        <w:rPr>
          <w:sz w:val="20"/>
          <w:szCs w:val="20"/>
        </w:rPr>
        <w:t xml:space="preserve"> осознанно.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Подсудимый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 и его защитник адвокат Стефанович О.Г. поддержали заявленное потерпевшим ходатайство. </w:t>
      </w:r>
      <w:r w:rsidRPr="007C017F">
        <w:rPr>
          <w:sz w:val="20"/>
          <w:szCs w:val="20"/>
        </w:rPr>
        <w:t>При этом подсудимый, которому суд разъяснил его право, предусмотренное п. 15 ч. 4 ст. 47 УПК РФ, возражать против прекращения уголовного дела по указанному основанию, заявил, что свою вину в предъявленном ему обвинении он полностью признаёт, ему разъяснены основания и последствия прекращения уголовного дела по данному предусмотренному ст. 25 УПК РФ не реабилитирующему основанию.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Государственный обвинитель не возражал против прекращения уголовного дела по указанному основанию.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В соответствии со ст. 15 УК РФ, преступление, предусмотренное п. «в» ч. 2 ст. 115 УК РФ, в совершении которого обвиняется подсудимый, отнесено к категории преступлений небольшой тяжести.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Исходя из положений ст. 236 УПК РФ, судья по результатам предварительного слушания принимает решение о прекращении уголовного дела, в том числе в случае, предусмотренном ст. 25 УПК РФ.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 прекратить в связи с примирением сторон, и освободить его от уголовной</w:t>
      </w:r>
      <w:r w:rsidRPr="007C017F">
        <w:rPr>
          <w:sz w:val="20"/>
          <w:szCs w:val="20"/>
        </w:rPr>
        <w:t xml:space="preserve"> ответственности.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Избранная в отношении подсудимого мера пресечения в виде подписке о невыезде и надлежащем поведении подлежит отмене после вступления постановления в законную силу.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Гражданский иск по делу не заявлен.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Вопрос о вещественных доказательствах подлежит разрешению в порядке ст. ст. 81, 82 УПК РФ.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Руководствуясь ст. ст. 25, 254, 256, 316 УПК РФ,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ПОСТАНОВИЛ: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Уголовное дело по обвинению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Сергея Владимировича в совершении преступления, предусмотренного п. «в» ч. 2 ст. 115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Избранную в отношении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 меру пресечения в виде подписки о невыезде и надлежащем поведении по вступлении постановления в законную силу - отменить.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После вступления постановления в законную силу вещественные доказательства: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- нож в ножнах, переданный под ответственное хранение 19.04.2021г. по квитанции № 381 в камеру хранения при УМВ России по г. Симферополю, - передать по принадлежности законному владельцу </w:t>
      </w:r>
      <w:r w:rsidRPr="007C017F">
        <w:rPr>
          <w:sz w:val="20"/>
          <w:szCs w:val="20"/>
        </w:rPr>
        <w:t>Фурт</w:t>
      </w:r>
      <w:r w:rsidRPr="007C017F">
        <w:rPr>
          <w:sz w:val="20"/>
          <w:szCs w:val="20"/>
        </w:rPr>
        <w:t xml:space="preserve"> С.В.;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- куртку, свитер, футболку, кальсоны, брюки, кофту, носки, </w:t>
      </w:r>
      <w:r w:rsidRPr="007C017F">
        <w:rPr>
          <w:sz w:val="20"/>
          <w:szCs w:val="20"/>
        </w:rPr>
        <w:t>кроссовки</w:t>
      </w:r>
      <w:r w:rsidRPr="007C017F">
        <w:rPr>
          <w:sz w:val="20"/>
          <w:szCs w:val="20"/>
        </w:rPr>
        <w:t xml:space="preserve"> переданные под ответственное хранение 19.04.2021г. по квитанции № 381 в камеру хранения при УМВ России по г. Симферополю, - передать по принадлежности законному владельцу Иванова А.А.;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 xml:space="preserve">- марлевый тампон, пропитанный веществом бурого цвета, похожим на кровь - оставить при уголовном деле в течение всего срока хранения последнего; 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Процессуальные издержки возместить за счет средств федерального бюджета.</w:t>
      </w: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7C017F" w:rsidRPr="007C017F" w:rsidP="007C017F">
      <w:pPr>
        <w:rPr>
          <w:sz w:val="20"/>
          <w:szCs w:val="20"/>
        </w:rPr>
      </w:pPr>
    </w:p>
    <w:p w:rsidR="007C017F" w:rsidRPr="007C017F" w:rsidP="007C017F">
      <w:pPr>
        <w:rPr>
          <w:sz w:val="20"/>
          <w:szCs w:val="20"/>
        </w:rPr>
      </w:pPr>
      <w:r w:rsidRPr="007C017F">
        <w:rPr>
          <w:sz w:val="20"/>
          <w:szCs w:val="20"/>
        </w:rPr>
        <w:t>Мировой судья                                 подпись                            Г.Ю. Цыганова</w:t>
      </w:r>
    </w:p>
    <w:p w:rsidR="007C017F" w:rsidRPr="007C017F" w:rsidP="007C017F">
      <w:pPr>
        <w:rPr>
          <w:sz w:val="20"/>
          <w:szCs w:val="20"/>
        </w:rPr>
      </w:pPr>
    </w:p>
    <w:p w:rsidR="00A949C2" w:rsidRPr="007C017F" w:rsidP="007C017F">
      <w:pPr>
        <w:rPr>
          <w:sz w:val="20"/>
          <w:szCs w:val="20"/>
        </w:rPr>
      </w:pPr>
    </w:p>
    <w:sectPr w:rsidSect="0008167A">
      <w:headerReference w:type="default" r:id="rId5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2F0">
    <w:pPr>
      <w:pStyle w:val="Header"/>
      <w:jc w:val="center"/>
      <w:rPr>
        <w:lang w:val="ru-RU"/>
      </w:rPr>
    </w:pPr>
  </w:p>
  <w:p w:rsidR="009C32F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7C017F" w:rsidR="007C017F">
      <w:rPr>
        <w:noProof/>
        <w:lang w:val="ru-RU"/>
      </w:rPr>
      <w:t>2</w:t>
    </w:r>
    <w:r>
      <w:fldChar w:fldCharType="end"/>
    </w:r>
  </w:p>
  <w:p w:rsidR="009C32F0" w:rsidRPr="009C32F0" w:rsidP="009C32F0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92E4A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3286E"/>
    <w:rsid w:val="002329B8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323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9E6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5993"/>
    <w:rsid w:val="0035710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96310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64EC"/>
    <w:rsid w:val="004A77B1"/>
    <w:rsid w:val="004B054A"/>
    <w:rsid w:val="004B46BF"/>
    <w:rsid w:val="004C45E1"/>
    <w:rsid w:val="004C596B"/>
    <w:rsid w:val="004C683D"/>
    <w:rsid w:val="004C6F9E"/>
    <w:rsid w:val="004D0FCE"/>
    <w:rsid w:val="004D3C7E"/>
    <w:rsid w:val="004D4123"/>
    <w:rsid w:val="004D521B"/>
    <w:rsid w:val="004E6ED6"/>
    <w:rsid w:val="004E708D"/>
    <w:rsid w:val="004F0F79"/>
    <w:rsid w:val="004F13BC"/>
    <w:rsid w:val="004F14FD"/>
    <w:rsid w:val="004F307E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DBC"/>
    <w:rsid w:val="00632EDF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0A34"/>
    <w:rsid w:val="007438E2"/>
    <w:rsid w:val="007450A6"/>
    <w:rsid w:val="00745614"/>
    <w:rsid w:val="00745813"/>
    <w:rsid w:val="007458B2"/>
    <w:rsid w:val="00750E9C"/>
    <w:rsid w:val="00755F15"/>
    <w:rsid w:val="00757592"/>
    <w:rsid w:val="0076309C"/>
    <w:rsid w:val="00764089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017F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3A84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1DC"/>
    <w:rsid w:val="009505BB"/>
    <w:rsid w:val="00950BA9"/>
    <w:rsid w:val="00953B83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1CCF"/>
    <w:rsid w:val="009B6BE7"/>
    <w:rsid w:val="009C32F0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68FF"/>
    <w:rsid w:val="00A37575"/>
    <w:rsid w:val="00A37A6C"/>
    <w:rsid w:val="00A4393A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A43B6"/>
    <w:rsid w:val="00AB1F1A"/>
    <w:rsid w:val="00AB335D"/>
    <w:rsid w:val="00AB6603"/>
    <w:rsid w:val="00AB79C6"/>
    <w:rsid w:val="00AC2C10"/>
    <w:rsid w:val="00AC526E"/>
    <w:rsid w:val="00AC6E2D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5AF"/>
    <w:rsid w:val="00B00FF5"/>
    <w:rsid w:val="00B03C7B"/>
    <w:rsid w:val="00B049DB"/>
    <w:rsid w:val="00B05F1C"/>
    <w:rsid w:val="00B07708"/>
    <w:rsid w:val="00B07BDE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55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07D30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003D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65D"/>
    <w:rsid w:val="00F075EB"/>
    <w:rsid w:val="00F1008A"/>
    <w:rsid w:val="00F1545B"/>
    <w:rsid w:val="00F15A14"/>
    <w:rsid w:val="00F15D1E"/>
    <w:rsid w:val="00F17A4B"/>
    <w:rsid w:val="00F248FD"/>
    <w:rsid w:val="00F3082F"/>
    <w:rsid w:val="00F31140"/>
    <w:rsid w:val="00F3196C"/>
    <w:rsid w:val="00F3232F"/>
    <w:rsid w:val="00F34895"/>
    <w:rsid w:val="00F34DA1"/>
    <w:rsid w:val="00F354C9"/>
    <w:rsid w:val="00F41BE1"/>
    <w:rsid w:val="00F4321F"/>
    <w:rsid w:val="00F451A4"/>
    <w:rsid w:val="00F5710C"/>
    <w:rsid w:val="00F57E11"/>
    <w:rsid w:val="00F617FE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977DF"/>
    <w:rsid w:val="00FA18BF"/>
    <w:rsid w:val="00FA1FD8"/>
    <w:rsid w:val="00FA7EC8"/>
    <w:rsid w:val="00FB5BF7"/>
    <w:rsid w:val="00FB6BE6"/>
    <w:rsid w:val="00FC0443"/>
    <w:rsid w:val="00FC5240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584-B49A-4CEF-9E9A-4658C026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