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39C" w:rsidP="00CE539C">
      <w:r>
        <w:t>Дело № 1-2-12/2020</w:t>
      </w:r>
    </w:p>
    <w:p w:rsidR="00CE539C" w:rsidP="00CE539C"/>
    <w:p w:rsidR="00CE539C" w:rsidP="00CE539C">
      <w:r>
        <w:t>ПОСТАНОВЛЕНИЕ</w:t>
      </w:r>
    </w:p>
    <w:p w:rsidR="00CE539C" w:rsidP="00CE539C"/>
    <w:p w:rsidR="00CE539C" w:rsidP="00CE539C">
      <w:r>
        <w:t xml:space="preserve">15 октября 2020 года </w:t>
      </w:r>
      <w:r>
        <w:tab/>
      </w:r>
      <w:r>
        <w:tab/>
      </w:r>
      <w:r>
        <w:tab/>
      </w:r>
      <w:r>
        <w:tab/>
        <w:t xml:space="preserve">                        г. Симферополь</w:t>
      </w:r>
    </w:p>
    <w:p w:rsidR="00CE539C" w:rsidP="00CE539C"/>
    <w:p w:rsidR="00CE539C" w:rsidP="00CE539C">
      <w:r>
        <w:t xml:space="preserve">Мировой судья судебного участка №2 Железнодорожного судебного района города Симферополь Цыганова Г.Ю., при помощнике мирового судьи Будзинском С.С., с участием: </w:t>
      </w:r>
    </w:p>
    <w:p w:rsidR="00CE539C" w:rsidP="00CE539C">
      <w:r>
        <w:t xml:space="preserve">подсудимой – Цыганковой Т.С., </w:t>
      </w:r>
    </w:p>
    <w:p w:rsidR="00CE539C" w:rsidP="00CE539C">
      <w:r>
        <w:t>защитника – адвоката Флёрова С.Г., представившего ордер № ..от ..года и удостоверение № .. от ..года,..</w:t>
      </w:r>
    </w:p>
    <w:p w:rsidR="00CE539C" w:rsidP="00CE539C">
      <w:r>
        <w:t>государственного обвинителя - помощника прокурора Железнодорожного района г. Симферополя РК Семёновой Т.С.,</w:t>
      </w:r>
    </w:p>
    <w:p w:rsidR="00CE539C" w:rsidP="00CE539C">
      <w:r>
        <w:t>потерпевшего – Цыганкова А.Н.,</w:t>
      </w:r>
    </w:p>
    <w:p w:rsidR="00CE539C" w:rsidP="00CE539C">
      <w:r>
        <w:t xml:space="preserve">рассмотрев в закрытом судебном заседании в порядке предварительного слушания уголовное дело в отношении: </w:t>
      </w:r>
    </w:p>
    <w:p w:rsidR="00CE539C" w:rsidP="00CE539C">
      <w:r>
        <w:t>Цыганковой Татьяны Степановны, ..года рождения, уроженки .., гражданина Российской Федерации, зарегистрированной по адресу: Республика Крым, .. проживающей по адресу: Республика Крым, г. Симферополь, ул. .., образование .., замужем, имеющей на иждивении малолетнего ребенка года рождения, невоеннообязанной, официально не трудоустроенной, ранее не судимой,</w:t>
      </w:r>
    </w:p>
    <w:p w:rsidR="00CE539C" w:rsidP="00CE539C">
      <w:r>
        <w:t>обвиняемой в совершении преступления, предусмотренного п. «в» ч. 2 ст. 115 УК РФ,</w:t>
      </w:r>
    </w:p>
    <w:p w:rsidR="00CE539C" w:rsidP="00CE539C">
      <w:r>
        <w:t>УСТАНОВИЛ:</w:t>
      </w:r>
    </w:p>
    <w:p w:rsidR="00CE539C" w:rsidP="00CE539C">
      <w:r>
        <w:t xml:space="preserve">Органами предварительного расследования Цыганкова Татьяна Степановна обвиняется в умышленном причинении легкого вреда здоровью, вызвавшего кратковременное расстройство здоровья или незначительную стойкую утрату общей трудоспособности, совершенном с применением оружия или предметов, используемых в качестве оружия, то есть в совершении преступления, предусмотренного п. «в» ч. 2 ст. 115 УК РФ, а именно в том, что она ..года примерно в .. часов .. минут, будучи в состоянии алкогольного опьянения, в ходе ссоры, возникшей по мотивам давно сложившихся неприязненных отношений с супругом Цыганковым Александром Николаевичем, взяв в кухне нож, состоящий из клинка и рукояти, общей длиной 24,0 см, длиной клинка 13,5 см, наибольшей шириной – 2 см, с маркировочным обозначением «Батлер некрж. сталь», с рукоятью, изготовленной из пластмассы  черного цвета, находясь в прихожей квартиры № ..дома № .. по ул. .., имея умысел на причинение потерпевшему Цыганкову А.Н. телесных повреждений, с целью нанесения вреда здоровью,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нанесла  сидящему на пуфике и завязывающему обувь Цыганкову А.Н. один удар ножом в область левой лопатки, причинив согласно заключению эксперта № .. от ..года телесное повреждение в виде одиночной непроникающей слепой колото-резанной раны задней поверхности грудной клетки слева, образовавшейся в результате действия колюще-режущего предмета, в данном случае, возможно, клинка ножа при одном травматическом воздействии в область задней поверхности грудной клетки слева, между лопаточной и заднеподмышечной линиями на уровне 7-го межреберья – где расположена входная рана; раневой канал длиной 8 см, направлен сзади наперед сверху вниз, проходит и слепо заканчивается в пределах подкожной жировой клетчатки, частично повреждая широчайшую и большую круглую мышцы спины, не являющееся опасным для жизни, повлекшее за собой кратковременное расстройство здоровья, продолжительностью до трёх недель (до 21 дня включительно) и согласно п. 8.1 Медицинских критериев определения степени тяжести вреда причиненного здоровью человека, утвержденных Приказом Министерства </w:t>
      </w:r>
      <w:r>
        <w:t>здравоохранения и социального развития РФ № 194н от 24.04.2008г. и п. 4в Правил определения степени тяжести вреда, причиненного здоровью человека, утвержденных Постановлением Правительства РФ от 17.08.2007 г. № 522, расценивается как причинившее легкий вред здоровью.</w:t>
      </w:r>
    </w:p>
    <w:p w:rsidR="00CE539C" w:rsidP="00CE539C">
      <w:r>
        <w:t>Потерпевший Цыганков А.А. в судебном заседании заявил о прекращении уголовного дела в отношении подсудимой в связи с примирением сторон, подав об этом письменное ходатайство, и пояснил, что подсудимая Цыганкова Т.С. полностью загладила причиненный потерпевшему вред и принесла свои извинения, с подсудимой достигнуто примирение, никаких претензий потерпевший к подсудимой не имеет.</w:t>
      </w:r>
    </w:p>
    <w:p w:rsidR="00CE539C" w:rsidP="00CE539C">
      <w:r>
        <w:t>Подсудимая Цыганкова Т.С. и её защитник адвокат Флёров С.Г. поддержали заявленное потерпевшим ходатайство. При этом подсудимая, которой суд разъяснил её право, предусмотренное п. 15 ч. 4 ст. 47 УПК РФ, возражать против прекращения уголовного дела по указанному основанию, заявила, что свою вину в предъявленном ей обвинении она полностью признаёт, ей разъяснены основания и последствия прекращения уголовного дела по данному предусмотренному ст. 25 УПК РФ не реабилитирующему основанию.</w:t>
      </w:r>
    </w:p>
    <w:p w:rsidR="00CE539C" w:rsidP="00CE539C">
      <w:r>
        <w:t>Государственный обвинитель не возражал против прекращения уголовного дела по указанному основанию.</w:t>
      </w:r>
    </w:p>
    <w:p w:rsidR="00CE539C" w:rsidP="00CE539C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подсудимой, по следующим основаниям.</w:t>
      </w:r>
    </w:p>
    <w:p w:rsidR="00CE539C" w:rsidP="00CE539C">
      <w: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CE539C" w:rsidP="00CE539C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CE539C" w:rsidP="00CE539C">
      <w:r>
        <w:t>В соответствии со ст. 15 УК РФ, преступление, предусмотренное п. «в» ч. 2 ст. 115 УК РФ, в совершении которого обвиняется подсудимая, отнесено к категории преступлений небольшой тяжести.</w:t>
      </w:r>
    </w:p>
    <w:p w:rsidR="00CE539C" w:rsidP="00CE539C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CE539C" w:rsidP="00CE539C">
      <w:r>
        <w:t xml:space="preserve"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подсудимая впервые совершила преступление небольшой тяжести, примирилась с потерпевшим, загладила причиненный вред и против прекращения уголовного дела по указанному основанию не возражает, суд считает возможным уголовное дело в отношении Цыганковой Т.С. прекратить в связи с примирением сторон, и освободить её от уголовной ответственности. </w:t>
      </w:r>
    </w:p>
    <w:p w:rsidR="00CE539C" w:rsidP="00CE539C">
      <w:r>
        <w:t>Мера пресечения в отношении Баевой Т.В. не избиралась.</w:t>
      </w:r>
    </w:p>
    <w:p w:rsidR="00CE539C" w:rsidP="00CE539C">
      <w:r>
        <w:t>Гражданский иск по делу не заявлен.</w:t>
      </w:r>
    </w:p>
    <w:p w:rsidR="00CE539C" w:rsidP="00CE539C">
      <w:r>
        <w:t>Вопрос о вещественных доказательствах подлежит разрешению в порядке ст. ст. 81, 82 УПК РФ.</w:t>
      </w:r>
    </w:p>
    <w:p w:rsidR="00CE539C" w:rsidP="00CE539C">
      <w:r>
        <w:t>Руководствуясь ст. ст. 25, 254, 256, 316 УПК РФ,</w:t>
      </w:r>
    </w:p>
    <w:p w:rsidR="00CE539C" w:rsidP="00CE539C">
      <w:r>
        <w:t>ПОСТАНОВИЛ:</w:t>
      </w:r>
    </w:p>
    <w:p w:rsidR="00CE539C" w:rsidP="00CE539C">
      <w:r>
        <w:t>Уголовное дело по обвинению Цыганковой Татьяны Степановны в совершении преступления, предусмотренного ч п. «в» ч. 2 ст. 115 УК РФ, прекратить на основании ст. 25 УПК РФ, в связи с примирением сторон, освободив её в соответствии со ст. 76 УК РФ от уголовной ответственности.</w:t>
      </w:r>
    </w:p>
    <w:p w:rsidR="00CE539C" w:rsidP="00CE539C">
      <w:r>
        <w:t>Избранную в отношении Цыганковой Т.С. меру пресечения в виде подписки о невыезде и надлежащем поведении по вступлении постановления в законную силу - отменить.</w:t>
      </w:r>
    </w:p>
    <w:p w:rsidR="00CE539C" w:rsidP="00CE539C">
      <w:r>
        <w:t>После вступления постановления в законную силу вещественные доказательства:</w:t>
      </w:r>
    </w:p>
    <w:p w:rsidR="00CE539C" w:rsidP="00CE539C">
      <w:r>
        <w:t>- нож, демисезонную куртку голубого цвета, футболку темно-синего цвета, брюки черного цвета - переданные под ответственное хранение потерпевшему Цыганкову А.А.. - оставить по принадлежности законному владельцу;</w:t>
      </w:r>
    </w:p>
    <w:p w:rsidR="00CE539C" w:rsidP="00CE539C">
      <w:r>
        <w:t xml:space="preserve">- марлевый тампон, пропитанный веществом бурого цвета, похожим на кровь - оставить при уголовном деле в течение всего срока хранения последнего; </w:t>
      </w:r>
    </w:p>
    <w:p w:rsidR="00CE539C" w:rsidP="00CE539C">
      <w:r>
        <w:t>Процессуальные издержки возместить за счет средств федерального бюджета.</w:t>
      </w:r>
    </w:p>
    <w:p w:rsidR="00CE539C" w:rsidP="00CE539C">
      <w: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CE539C" w:rsidP="00CE539C"/>
    <w:p w:rsidR="00CE539C" w:rsidP="00CE539C">
      <w:r>
        <w:t>Мировой судья                                                                          Г.Ю. Цыганова</w:t>
      </w:r>
    </w:p>
    <w:p w:rsidR="00CE539C" w:rsidP="00CE539C"/>
    <w:p w:rsidR="00A949C2" w:rsidRPr="00CE539C" w:rsidP="00CE539C"/>
    <w:sectPr w:rsidSect="0008167A">
      <w:headerReference w:type="default" r:id="rId4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CA1" w:rsidP="00B52B5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E539C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92E4A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4EC3"/>
    <w:rsid w:val="000F51B8"/>
    <w:rsid w:val="00100E4E"/>
    <w:rsid w:val="00101882"/>
    <w:rsid w:val="00102A59"/>
    <w:rsid w:val="0010433D"/>
    <w:rsid w:val="00111951"/>
    <w:rsid w:val="00112A45"/>
    <w:rsid w:val="00113EF2"/>
    <w:rsid w:val="00114A34"/>
    <w:rsid w:val="00116D1D"/>
    <w:rsid w:val="0011741E"/>
    <w:rsid w:val="00123106"/>
    <w:rsid w:val="00123758"/>
    <w:rsid w:val="00123FED"/>
    <w:rsid w:val="0012536A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516D"/>
    <w:rsid w:val="001F0119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7933"/>
    <w:rsid w:val="0023286E"/>
    <w:rsid w:val="002329B8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323"/>
    <w:rsid w:val="00283E2D"/>
    <w:rsid w:val="00284BC3"/>
    <w:rsid w:val="00285C48"/>
    <w:rsid w:val="00287416"/>
    <w:rsid w:val="00287FCA"/>
    <w:rsid w:val="00297518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7AB6"/>
    <w:rsid w:val="002E057D"/>
    <w:rsid w:val="002E5550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9E6"/>
    <w:rsid w:val="00324F20"/>
    <w:rsid w:val="0033008C"/>
    <w:rsid w:val="003325BF"/>
    <w:rsid w:val="00337ADC"/>
    <w:rsid w:val="00341BC0"/>
    <w:rsid w:val="00341FC6"/>
    <w:rsid w:val="00343981"/>
    <w:rsid w:val="0034487F"/>
    <w:rsid w:val="00345392"/>
    <w:rsid w:val="00353B6D"/>
    <w:rsid w:val="00354314"/>
    <w:rsid w:val="003545BA"/>
    <w:rsid w:val="00355993"/>
    <w:rsid w:val="003622B8"/>
    <w:rsid w:val="003654AB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A4628"/>
    <w:rsid w:val="003A4DA8"/>
    <w:rsid w:val="003B0D15"/>
    <w:rsid w:val="003B1F7C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5C9F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77B1"/>
    <w:rsid w:val="004B054A"/>
    <w:rsid w:val="004B46BF"/>
    <w:rsid w:val="004C45E1"/>
    <w:rsid w:val="004C596B"/>
    <w:rsid w:val="004C683D"/>
    <w:rsid w:val="004D0FCE"/>
    <w:rsid w:val="004D3C7E"/>
    <w:rsid w:val="004D4123"/>
    <w:rsid w:val="004D521B"/>
    <w:rsid w:val="004E6ED6"/>
    <w:rsid w:val="004E708D"/>
    <w:rsid w:val="004F0F79"/>
    <w:rsid w:val="004F13BC"/>
    <w:rsid w:val="004F14FD"/>
    <w:rsid w:val="004F3BF0"/>
    <w:rsid w:val="004F484D"/>
    <w:rsid w:val="004F57F1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B1161"/>
    <w:rsid w:val="005B167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25434"/>
    <w:rsid w:val="00631775"/>
    <w:rsid w:val="00631DBC"/>
    <w:rsid w:val="00632EDF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38E2"/>
    <w:rsid w:val="007450A6"/>
    <w:rsid w:val="00745614"/>
    <w:rsid w:val="00745813"/>
    <w:rsid w:val="007458B2"/>
    <w:rsid w:val="00750E9C"/>
    <w:rsid w:val="00755F15"/>
    <w:rsid w:val="00757592"/>
    <w:rsid w:val="0076309C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3E65"/>
    <w:rsid w:val="007C5F67"/>
    <w:rsid w:val="007C693A"/>
    <w:rsid w:val="007C78CE"/>
    <w:rsid w:val="007D2AA7"/>
    <w:rsid w:val="007D57EE"/>
    <w:rsid w:val="007E346F"/>
    <w:rsid w:val="007E4F05"/>
    <w:rsid w:val="007E4F89"/>
    <w:rsid w:val="007E6B77"/>
    <w:rsid w:val="007F16AA"/>
    <w:rsid w:val="007F61CC"/>
    <w:rsid w:val="00800EF4"/>
    <w:rsid w:val="00803717"/>
    <w:rsid w:val="008040B8"/>
    <w:rsid w:val="00804F28"/>
    <w:rsid w:val="00805BAB"/>
    <w:rsid w:val="00807895"/>
    <w:rsid w:val="00812A9B"/>
    <w:rsid w:val="00816990"/>
    <w:rsid w:val="008202E0"/>
    <w:rsid w:val="00821B4D"/>
    <w:rsid w:val="00823A84"/>
    <w:rsid w:val="00827025"/>
    <w:rsid w:val="008314C9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26E2"/>
    <w:rsid w:val="008B34B3"/>
    <w:rsid w:val="008B5297"/>
    <w:rsid w:val="008B5972"/>
    <w:rsid w:val="008C006B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2994"/>
    <w:rsid w:val="00932E3C"/>
    <w:rsid w:val="009369CC"/>
    <w:rsid w:val="00941452"/>
    <w:rsid w:val="00941773"/>
    <w:rsid w:val="009421A8"/>
    <w:rsid w:val="009501DC"/>
    <w:rsid w:val="009505BB"/>
    <w:rsid w:val="00950BA9"/>
    <w:rsid w:val="00955321"/>
    <w:rsid w:val="00955C46"/>
    <w:rsid w:val="0096150B"/>
    <w:rsid w:val="00963D69"/>
    <w:rsid w:val="00965C19"/>
    <w:rsid w:val="00967459"/>
    <w:rsid w:val="00972CC0"/>
    <w:rsid w:val="00975D01"/>
    <w:rsid w:val="0098055E"/>
    <w:rsid w:val="00980EC2"/>
    <w:rsid w:val="009836B3"/>
    <w:rsid w:val="00984D18"/>
    <w:rsid w:val="009875DA"/>
    <w:rsid w:val="00993B71"/>
    <w:rsid w:val="009A0176"/>
    <w:rsid w:val="009A163F"/>
    <w:rsid w:val="009A4771"/>
    <w:rsid w:val="009A4780"/>
    <w:rsid w:val="009B6BE7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53F1"/>
    <w:rsid w:val="00A0788A"/>
    <w:rsid w:val="00A134A9"/>
    <w:rsid w:val="00A25F55"/>
    <w:rsid w:val="00A31B45"/>
    <w:rsid w:val="00A368FF"/>
    <w:rsid w:val="00A37575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B1F1A"/>
    <w:rsid w:val="00AB335D"/>
    <w:rsid w:val="00AB6603"/>
    <w:rsid w:val="00AB79C6"/>
    <w:rsid w:val="00AC2C10"/>
    <w:rsid w:val="00AC526E"/>
    <w:rsid w:val="00AC6E2D"/>
    <w:rsid w:val="00AD255C"/>
    <w:rsid w:val="00AE1798"/>
    <w:rsid w:val="00AE2E2B"/>
    <w:rsid w:val="00AE394D"/>
    <w:rsid w:val="00AE44F9"/>
    <w:rsid w:val="00AE4E25"/>
    <w:rsid w:val="00AE5FB8"/>
    <w:rsid w:val="00AF3451"/>
    <w:rsid w:val="00AF7451"/>
    <w:rsid w:val="00B00FF5"/>
    <w:rsid w:val="00B03C7B"/>
    <w:rsid w:val="00B049DB"/>
    <w:rsid w:val="00B05F1C"/>
    <w:rsid w:val="00B07708"/>
    <w:rsid w:val="00B07BDE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465F"/>
    <w:rsid w:val="00BC4E29"/>
    <w:rsid w:val="00BC5A74"/>
    <w:rsid w:val="00BD09B4"/>
    <w:rsid w:val="00BD455F"/>
    <w:rsid w:val="00BD7B7E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D02"/>
    <w:rsid w:val="00C82FED"/>
    <w:rsid w:val="00C85C91"/>
    <w:rsid w:val="00C85D6F"/>
    <w:rsid w:val="00C87EF1"/>
    <w:rsid w:val="00C93AFB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539C"/>
    <w:rsid w:val="00CE7EC2"/>
    <w:rsid w:val="00CF094E"/>
    <w:rsid w:val="00CF0EA7"/>
    <w:rsid w:val="00CF108B"/>
    <w:rsid w:val="00CF10D6"/>
    <w:rsid w:val="00CF3E63"/>
    <w:rsid w:val="00CF41DC"/>
    <w:rsid w:val="00CF569A"/>
    <w:rsid w:val="00CF792A"/>
    <w:rsid w:val="00D03B71"/>
    <w:rsid w:val="00D06047"/>
    <w:rsid w:val="00D0716A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EDC"/>
    <w:rsid w:val="00DA34D9"/>
    <w:rsid w:val="00DA5C59"/>
    <w:rsid w:val="00DB63A1"/>
    <w:rsid w:val="00DC033D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35B"/>
    <w:rsid w:val="00E84F65"/>
    <w:rsid w:val="00E86958"/>
    <w:rsid w:val="00E9003D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4912"/>
    <w:rsid w:val="00EF4E3C"/>
    <w:rsid w:val="00EF7000"/>
    <w:rsid w:val="00F032BD"/>
    <w:rsid w:val="00F039E5"/>
    <w:rsid w:val="00F0455C"/>
    <w:rsid w:val="00F0565D"/>
    <w:rsid w:val="00F075EB"/>
    <w:rsid w:val="00F1008A"/>
    <w:rsid w:val="00F1545B"/>
    <w:rsid w:val="00F15A14"/>
    <w:rsid w:val="00F15D1E"/>
    <w:rsid w:val="00F17A4B"/>
    <w:rsid w:val="00F3082F"/>
    <w:rsid w:val="00F31140"/>
    <w:rsid w:val="00F3196C"/>
    <w:rsid w:val="00F3232F"/>
    <w:rsid w:val="00F34895"/>
    <w:rsid w:val="00F34DA1"/>
    <w:rsid w:val="00F354C9"/>
    <w:rsid w:val="00F41BE1"/>
    <w:rsid w:val="00F4321F"/>
    <w:rsid w:val="00F451A4"/>
    <w:rsid w:val="00F5710C"/>
    <w:rsid w:val="00F57E11"/>
    <w:rsid w:val="00F617FE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977DF"/>
    <w:rsid w:val="00FA18BF"/>
    <w:rsid w:val="00FA1FD8"/>
    <w:rsid w:val="00FA7EC8"/>
    <w:rsid w:val="00FB5BF7"/>
    <w:rsid w:val="00FB6BE6"/>
    <w:rsid w:val="00FC0443"/>
    <w:rsid w:val="00FC5240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