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                                                                                       Дело № 1-2-32/2021</w:t>
      </w:r>
    </w:p>
    <w:p w:rsidR="00FE37BE" w:rsidRPr="00FE37BE" w:rsidP="00FE37BE">
      <w:pPr>
        <w:jc w:val="both"/>
        <w:rPr>
          <w:sz w:val="20"/>
        </w:rPr>
      </w:pP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ПОСТАНОВЛЕНИЕ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о прекращении уголовного дела</w:t>
      </w:r>
    </w:p>
    <w:p w:rsidR="00FE37BE" w:rsidRPr="00FE37BE" w:rsidP="00FE37BE">
      <w:pPr>
        <w:jc w:val="both"/>
        <w:rPr>
          <w:sz w:val="20"/>
        </w:rPr>
      </w:pP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21 декабря 2021 года</w:t>
      </w:r>
      <w:r w:rsidRPr="00FE37BE">
        <w:rPr>
          <w:sz w:val="20"/>
        </w:rPr>
        <w:tab/>
      </w:r>
      <w:r w:rsidRPr="00FE37BE">
        <w:rPr>
          <w:sz w:val="20"/>
        </w:rPr>
        <w:tab/>
      </w:r>
      <w:r w:rsidRPr="00FE37BE">
        <w:rPr>
          <w:sz w:val="20"/>
        </w:rPr>
        <w:tab/>
      </w:r>
      <w:r w:rsidRPr="00FE37BE">
        <w:rPr>
          <w:sz w:val="20"/>
        </w:rPr>
        <w:tab/>
      </w:r>
      <w:r w:rsidRPr="00FE37BE">
        <w:rPr>
          <w:sz w:val="20"/>
        </w:rPr>
        <w:tab/>
      </w:r>
      <w:r w:rsidRPr="00FE37BE">
        <w:rPr>
          <w:sz w:val="20"/>
        </w:rPr>
        <w:tab/>
      </w:r>
      <w:r w:rsidRPr="00FE37BE">
        <w:rPr>
          <w:sz w:val="20"/>
        </w:rPr>
        <w:tab/>
        <w:t>г. Симферополь</w:t>
      </w:r>
    </w:p>
    <w:p w:rsidR="00FE37BE" w:rsidRPr="00FE37BE" w:rsidP="00FE37BE">
      <w:pPr>
        <w:jc w:val="both"/>
        <w:rPr>
          <w:sz w:val="20"/>
        </w:rPr>
      </w:pP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Суд в составе председательствующего мирового судьи судебного участка   № 2 Железнодорожного судебного района города Симферополь Республики Крым Цыгановой Г.Ю., при секретаре судебного заседания Удовиченко К.М.,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с участием: переводчика – </w:t>
      </w:r>
      <w:r w:rsidRPr="00FE37BE">
        <w:rPr>
          <w:sz w:val="20"/>
        </w:rPr>
        <w:t>Хомидова</w:t>
      </w:r>
      <w:r w:rsidRPr="00FE37BE">
        <w:rPr>
          <w:sz w:val="20"/>
        </w:rPr>
        <w:t xml:space="preserve"> З.Н.,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государственного обвинителя </w:t>
      </w:r>
      <w:r w:rsidRPr="00FE37BE">
        <w:rPr>
          <w:sz w:val="20"/>
        </w:rPr>
        <w:t>–Ю</w:t>
      </w:r>
      <w:r w:rsidRPr="00FE37BE">
        <w:rPr>
          <w:sz w:val="20"/>
        </w:rPr>
        <w:t>хименко А.А.,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защитника – адвоката Емельянова С.А., представившего ордер № «информация изъята» года, удостоверение № «информация изъята» года,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подсудимого –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Х.С.,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рассмотрев в открытом судебном заседании уголовное дело по обвинению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Ахьёева</w:t>
      </w:r>
      <w:r w:rsidRPr="00FE37BE">
        <w:rPr>
          <w:sz w:val="20"/>
        </w:rPr>
        <w:t xml:space="preserve"> </w:t>
      </w:r>
      <w:r w:rsidRPr="00FE37BE">
        <w:rPr>
          <w:sz w:val="20"/>
        </w:rPr>
        <w:t>Хожибека</w:t>
      </w:r>
      <w:r w:rsidRPr="00FE37BE">
        <w:rPr>
          <w:sz w:val="20"/>
        </w:rPr>
        <w:t xml:space="preserve"> </w:t>
      </w:r>
      <w:r w:rsidRPr="00FE37BE">
        <w:rPr>
          <w:sz w:val="20"/>
        </w:rPr>
        <w:t>Сафарбековича</w:t>
      </w:r>
      <w:r w:rsidRPr="00FE37BE">
        <w:rPr>
          <w:sz w:val="20"/>
        </w:rPr>
        <w:t xml:space="preserve">, «информация изъята» года рождения, уроженца «информация изъята», зарегистрированного и проживающего по адресу: «информация изъята», ранее не судимого,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в совершении преступления, предусмотренного ч. 5 ст. 327 УК РФ,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УСТАНОВИЛ: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Органом предварительного расследования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</w:t>
      </w:r>
      <w:r w:rsidRPr="00FE37BE">
        <w:rPr>
          <w:sz w:val="20"/>
        </w:rPr>
        <w:t>Хожибек</w:t>
      </w:r>
      <w:r w:rsidRPr="00FE37BE">
        <w:rPr>
          <w:sz w:val="20"/>
        </w:rPr>
        <w:t xml:space="preserve"> </w:t>
      </w:r>
      <w:r w:rsidRPr="00FE37BE">
        <w:rPr>
          <w:sz w:val="20"/>
        </w:rPr>
        <w:t>Сафарбекович</w:t>
      </w:r>
      <w:r w:rsidRPr="00FE37BE">
        <w:rPr>
          <w:sz w:val="20"/>
        </w:rPr>
        <w:t xml:space="preserve"> обвиняется в использовании заведомо подложного документа, то есть в совершении преступления, предусмотренного ч. 5 ст. 327 УК РФ, а именно в том, что он, являясь гражданином Республики Таджикистан, имея преступный умысел, направленный на использование заведомо подложного документа - поддельной отрывной части  бланка уведомления о прибытии иностранного гражданина или лица без гражданства в место пребывания, обладая</w:t>
      </w:r>
      <w:r w:rsidRPr="00FE37BE">
        <w:rPr>
          <w:sz w:val="20"/>
        </w:rPr>
        <w:t xml:space="preserve"> информацией о необходимости соблюдения установленного порядка постановки иностранных граждан на учет по месту пребывания в Российской Федерации и действуя в нарушение требований п. 20 Постановления Правительства России № 9 от 15.01.2007 года «О порядке миграционного учета иностранных граждан или лиц без гражданства в Российской Федерации», требований ч. 1 ст. 21, п. «</w:t>
      </w:r>
      <w:r w:rsidRPr="00FE37BE">
        <w:rPr>
          <w:sz w:val="20"/>
        </w:rPr>
        <w:t>а</w:t>
      </w:r>
      <w:r w:rsidRPr="00FE37BE">
        <w:rPr>
          <w:sz w:val="20"/>
        </w:rPr>
        <w:t>,б</w:t>
      </w:r>
      <w:r w:rsidRPr="00FE37BE">
        <w:rPr>
          <w:sz w:val="20"/>
        </w:rPr>
        <w:t xml:space="preserve">» п. 1 ст. 22 Федерального закона  № 109-ФЗ от </w:t>
      </w:r>
      <w:r w:rsidRPr="00FE37BE">
        <w:rPr>
          <w:sz w:val="20"/>
        </w:rPr>
        <w:t xml:space="preserve">18.07.2006 года «О миграционном учете иностранных граждан и лиц без гражданства в Российской Федерации», </w:t>
      </w:r>
      <w:r>
        <w:rPr>
          <w:sz w:val="20"/>
        </w:rPr>
        <w:t xml:space="preserve"> </w:t>
      </w:r>
      <w:r w:rsidRPr="00FE37BE">
        <w:rPr>
          <w:sz w:val="20"/>
        </w:rPr>
        <w:t xml:space="preserve"> года примерно в </w:t>
      </w:r>
      <w:r w:rsidRPr="00FE37BE">
        <w:rPr>
          <w:sz w:val="20"/>
        </w:rPr>
        <w:t xml:space="preserve"> минут, находясь на территории автовокзала «информация изъята», у неустановленного лица за денежное вознаграждение в сумме 12000 (двенадцать тысяч) рублей приобрел не выдававшуюся ему в установленном порядке заведомо подложную заполненную на своё имя  отрывную часть бланка уведомления о прибытии иностранного гражданина или лица без</w:t>
      </w:r>
      <w:r w:rsidRPr="00FE37BE">
        <w:rPr>
          <w:sz w:val="20"/>
        </w:rPr>
        <w:t xml:space="preserve"> гражданства в место пребывания по адресу: «информация изъята», от «информация изъята» сроком пребывания до «информация изъята» года, в котором проставлен оттиск штампа «УВМ МВД России по Республике Крым Уведомление принято поставлен на учет», который согласно заключению эксперта № «информация </w:t>
      </w:r>
      <w:r w:rsidRPr="00FE37BE">
        <w:rPr>
          <w:sz w:val="20"/>
        </w:rPr>
        <w:t>изъята</w:t>
      </w:r>
      <w:r w:rsidRPr="00FE37BE">
        <w:rPr>
          <w:sz w:val="20"/>
        </w:rPr>
        <w:t>»г</w:t>
      </w:r>
      <w:r w:rsidRPr="00FE37BE">
        <w:rPr>
          <w:sz w:val="20"/>
        </w:rPr>
        <w:t>ода</w:t>
      </w:r>
      <w:r w:rsidRPr="00FE37BE">
        <w:rPr>
          <w:sz w:val="20"/>
        </w:rPr>
        <w:t xml:space="preserve"> выполнен способом цветной струйной печати. Приобретенную подложную отрывную часть бланка уведомления о прибытии иностранного гражданина или лица без гражданства в место пребывания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хранил при себе, с целью её дальнейшего использования. «информация </w:t>
      </w:r>
      <w:r w:rsidRPr="00FE37BE">
        <w:rPr>
          <w:sz w:val="20"/>
        </w:rPr>
        <w:t>изъята</w:t>
      </w:r>
      <w:r w:rsidRPr="00FE37BE">
        <w:rPr>
          <w:sz w:val="20"/>
        </w:rPr>
        <w:t>»г</w:t>
      </w:r>
      <w:r w:rsidRPr="00FE37BE">
        <w:rPr>
          <w:sz w:val="20"/>
        </w:rPr>
        <w:t>ода</w:t>
      </w:r>
      <w:r w:rsidRPr="00FE37BE">
        <w:rPr>
          <w:sz w:val="20"/>
        </w:rPr>
        <w:t xml:space="preserve">, примерно в «информация изъята» минут,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Х.С., находясь в помещении филиала по Республике Крым и г. Севастополю ФГУП «Паспортно-визового сервиса» МВД Российской Федерации, расположенного по адресу: «информация изъята», </w:t>
      </w:r>
      <w:r w:rsidRPr="00FE37BE">
        <w:rPr>
          <w:sz w:val="20"/>
        </w:rPr>
        <w:t>продолжая реализовывать свой преступный умысел, направленный на использование заведомо подложного документа в виде имеющейся у него отрывной части бланка уведомления о прибытии иностранного гражданина или лица без гражданства в место пребывания, осознавая преступный характер своих действий, с целью удостоверения юридически значимого факта – законности пребывания на территории Российской Федерации и, в последующем, получения патента, предоставляющего право иностранному гражданину осуществлять трудовую деятельность</w:t>
      </w:r>
      <w:r w:rsidRPr="00FE37BE">
        <w:rPr>
          <w:sz w:val="20"/>
        </w:rPr>
        <w:t xml:space="preserve"> </w:t>
      </w:r>
      <w:r w:rsidRPr="00FE37BE">
        <w:rPr>
          <w:sz w:val="20"/>
        </w:rPr>
        <w:t>у физического или юридического лица, предоставил сотруднику филиала по Республике Крым и г. Севастополю ФГУП «Паспортно-визового сервиса» МВД Российской Федерации заведомо подложный документ – отрывную часть бланка уведомления о прибытии иностранного гражданина или лица без гражданства в место пребывания на своё имя, наличие которой необходимо и обязательно для получения указанной государственной услуги.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В судебном заседании защитник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адвокат Емельянов С.А. заявил ходатайство о прекращении уголовного дела в отношении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и назначении ему меры уголовно-правового характера в виде судебного штрафа на основании ст. 25.1 УПК РФ, указав на то, что соблюдены требования ст. 76.2 УК РФ;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ранее не судим, совершил преступление небольшой тяжести, общественно опасных последствий совершения деяния не наступило, раскаялся в </w:t>
      </w:r>
      <w:r w:rsidRPr="00FE37BE">
        <w:rPr>
          <w:sz w:val="20"/>
        </w:rPr>
        <w:t>содеянном</w:t>
      </w:r>
      <w:r w:rsidRPr="00FE37BE">
        <w:rPr>
          <w:sz w:val="20"/>
        </w:rPr>
        <w:t>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В судебном заседании подсудимый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указал, что вину в совершении преступления, предусмотренного ч. 5 ст. 327 УК РФ, признает в полном объеме, в содеянном раскаивается, никогда ранее к уголовной ответственности не привлекался.</w:t>
      </w:r>
      <w:r w:rsidRPr="00FE37BE">
        <w:rPr>
          <w:sz w:val="20"/>
        </w:rPr>
        <w:t xml:space="preserve">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Х.С., которому были разъяснены основания и </w:t>
      </w:r>
      <w:r w:rsidRPr="00FE37BE">
        <w:rPr>
          <w:sz w:val="20"/>
        </w:rPr>
        <w:t>последствия прекращения уголовного дела и уголовного преследования в отношении него в совершении преступления небольшой тяжести и назначении меры уголовно-правового характера в виде судебного штрафа, заявленное ходатайство о прекращении уголовного дела и назначении ему меры уголовно-правового характера в виде судебного штрафа на основании ст. 25.1 УПК РФ поддержал, просил освободить его от уголовной</w:t>
      </w:r>
      <w:r w:rsidRPr="00FE37BE">
        <w:rPr>
          <w:sz w:val="20"/>
        </w:rPr>
        <w:t xml:space="preserve"> ответственности с назначением судебного штрафа, который он имеет возможность оплатить.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Государственный обвинитель не возражал против освобождения подсудимого от уголовной ответственности, полагая, что все условия, предусмотренные законом, для освобождения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от уголовной ответственности с применением судебного штрафа имеются.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Доказательствами, собранными по уголовному делу, подтверждается выдвинутое в отношении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обвинение.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суд приходит к следующему.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Согласно ч. 1 ст. 212 УПК РФ уголовное дело и уголовное преследование прекращаются при наличии оснований, предусмотренных ст. ст. 24 - 28.1 УПК РФ.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FE37BE">
        <w:rPr>
          <w:sz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Из материалов уголовного дела следует, что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обвиняется в совершении преступления, предусмотренного ч. 5 ст. 327 УК РФ. Объект преступления - общественные отношения в сфере порядка управления. Данный состав является формальным, в котором не предусмотрено наступление общественно опасных последствий в виде причинения имущественного или неимущественного вреда физическим или юридическим лицам, потерпевший отсутствует.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Вместе с тем, закон не содержит запрета на возможность освобождения от уголовной ответственности с назначением судебного штрафа, при соблюдении предусмотренных ст. 76.2 УК РФ условий, лиц, которые совершили преступления с формальным составом, в котором причинение ущерба или вреда либо не наступило, либо не предполагается, иное не соответствовало бы задекларированному в ст. 19 Конституции РФ принципу равенства всех перед законом и</w:t>
      </w:r>
      <w:r w:rsidRPr="00FE37BE">
        <w:rPr>
          <w:sz w:val="20"/>
        </w:rPr>
        <w:t xml:space="preserve"> судом.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Кроме того, согласно правовой позиции, выраженной Конституционным Судом Российской Федерации в Определении от 26 октября 2017 г. N 2257-О, различные уголовно-наказуемые деяния влекут наступление разного по своему характеру вреда, в связи с чем,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</w:t>
      </w:r>
      <w:r w:rsidRPr="00FE37BE">
        <w:rPr>
          <w:sz w:val="20"/>
        </w:rPr>
        <w:t xml:space="preserve"> во всех случаях, а определяются в зависимости от особенностей конкретного деяния.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Согласно ч. 1 ст. 446.3 УПК РФ суд прекращает уголовное дело или уголовное преследование с назначением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УК РФ.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Исходя из положений статьи 76.2 УК РФ, освобождение от уголовной ответственности с назначением судебного штрафа возможно при наличии указанных в нем условий: лицо впервые совершило преступление небольшой или средней тяжести, возместило </w:t>
      </w:r>
      <w:r w:rsidRPr="00FE37BE">
        <w:rPr>
          <w:sz w:val="20"/>
        </w:rPr>
        <w:t>ущерб</w:t>
      </w:r>
      <w:r w:rsidRPr="00FE37BE">
        <w:rPr>
          <w:sz w:val="20"/>
        </w:rPr>
        <w:t xml:space="preserve"> или иным образом загладило причиненный преступлением вред.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В судебном заседании установлено, что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ранее не судим, обвиняется в совершении преступления, относящегося к категории небольшой тяжести, преступление совершил впервые, явился с повинной, вину признал полностью, в содеянном раскаялся, загладил причиненный преступлением вред путем пожертвования денежных средств в Благотворительный фонд «Дети Крыма», что подтверждено платежной квитанцией № «информация изъята»</w:t>
      </w:r>
      <w:r w:rsidRPr="00FE37BE">
        <w:rPr>
          <w:sz w:val="20"/>
        </w:rPr>
        <w:t xml:space="preserve"> ,</w:t>
      </w:r>
      <w:r w:rsidRPr="00FE37BE">
        <w:rPr>
          <w:sz w:val="20"/>
        </w:rPr>
        <w:t xml:space="preserve"> имеет постоянное место жительства и работы в России на территории Республики Крым, добровольно заявил ходатайство о прекращении уголовного преследования на основании ст. 25.1 УПК РФ, выразил согласие на назначение ему меры уголовно-правового характера в виде судебного штрафа, в </w:t>
      </w:r>
      <w:r w:rsidRPr="00FE37BE">
        <w:rPr>
          <w:sz w:val="20"/>
        </w:rPr>
        <w:t>связи</w:t>
      </w:r>
      <w:r w:rsidRPr="00FE37BE">
        <w:rPr>
          <w:sz w:val="20"/>
        </w:rPr>
        <w:t xml:space="preserve"> с чем имеются все основания для удовлетворения рассматриваемого </w:t>
      </w:r>
      <w:r w:rsidRPr="00FE37BE">
        <w:rPr>
          <w:sz w:val="20"/>
        </w:rPr>
        <w:t xml:space="preserve">ходатайства и прекращения уголовного дела в отношении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в соответствии со ст. 25.1 УПК РФ и освобождения его от уголовной ответственности в соответствии со ст. 76.2 УК РФ с назначением </w:t>
      </w:r>
      <w:r w:rsidRPr="00FE37BE">
        <w:rPr>
          <w:sz w:val="20"/>
        </w:rPr>
        <w:t>Ахьёеву</w:t>
      </w:r>
      <w:r w:rsidRPr="00FE37BE">
        <w:rPr>
          <w:sz w:val="20"/>
        </w:rPr>
        <w:t xml:space="preserve"> Х.С. меры уголовно-правового характера в виде судебного штрафа.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В ходе судебного заседания судом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FE37BE">
        <w:rPr>
          <w:sz w:val="20"/>
        </w:rPr>
        <w:t>связи</w:t>
      </w:r>
      <w:r w:rsidRPr="00FE37BE">
        <w:rPr>
          <w:sz w:val="20"/>
        </w:rPr>
        <w:t xml:space="preserve"> с чем уголовное дело возможно прекратить с назначением меры уголовно-правового характера в виде судебного штрафа.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Размер судебного штрафа определяется судом согласно ст. 104.5 УК РФ с учетом тяжести совершенного </w:t>
      </w:r>
      <w:r w:rsidRPr="00FE37BE">
        <w:rPr>
          <w:sz w:val="20"/>
        </w:rPr>
        <w:t>Ахьёевым</w:t>
      </w:r>
      <w:r w:rsidRPr="00FE37BE">
        <w:rPr>
          <w:sz w:val="20"/>
        </w:rPr>
        <w:t xml:space="preserve"> Х.С. преступления, имущественного положения его и его семьи, а также с учетом возможности получения указанным лицом дохода.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Гражданский иск по уголовному делу отсутствует.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Вопрос о вещественных доказательствах подлежит разрешению в порядке ст. ст. 81, 82 УПК РФ.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Руководствуясь  ст. ст. 25.1, 446.3 УПК РФ,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ПОСТАНОВИЛ: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Уголовное дело в отношении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</w:t>
      </w:r>
      <w:r w:rsidRPr="00FE37BE">
        <w:rPr>
          <w:sz w:val="20"/>
        </w:rPr>
        <w:t>Хожибека</w:t>
      </w:r>
      <w:r w:rsidRPr="00FE37BE">
        <w:rPr>
          <w:sz w:val="20"/>
        </w:rPr>
        <w:t xml:space="preserve"> </w:t>
      </w:r>
      <w:r w:rsidRPr="00FE37BE">
        <w:rPr>
          <w:sz w:val="20"/>
        </w:rPr>
        <w:t>Сафарбековича</w:t>
      </w:r>
      <w:r w:rsidRPr="00FE37BE">
        <w:rPr>
          <w:sz w:val="20"/>
        </w:rPr>
        <w:t>, обвиняемого в совершении преступления, предусмотренного ч. 5 ст. 327 УК РФ, прекратить на основании ст.25.1 УПК РФ, с назначением меры уголовно-правового характера в виде судебного штрафа в размере 5 000 (пять тысяч) рублей.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Установить срок, в течение которого </w:t>
      </w:r>
      <w:r w:rsidRPr="00FE37BE">
        <w:rPr>
          <w:sz w:val="20"/>
        </w:rPr>
        <w:t>Ахьёев</w:t>
      </w:r>
      <w:r w:rsidRPr="00FE37BE">
        <w:rPr>
          <w:sz w:val="20"/>
        </w:rPr>
        <w:t xml:space="preserve"> Х.С. обязан оплатить назначенный судебный штраф: не позднее 60 дней со дня вступления постановления в законную силу,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Реквизиты получателя штрафа, обязательные для перечисления в бюджетную систему России: получатель УФК по Республике Крым (УМВД России по г. Симферополю), банк получателя отделение Республика Крым Банка России//УФК по Республике Крым л/с 04751А92590, </w:t>
      </w:r>
      <w:r w:rsidRPr="00FE37BE">
        <w:rPr>
          <w:sz w:val="20"/>
        </w:rPr>
        <w:t>р</w:t>
      </w:r>
      <w:r w:rsidRPr="00FE37BE">
        <w:rPr>
          <w:sz w:val="20"/>
        </w:rPr>
        <w:t>/с 03100643000000017500, к/с 40102810645370000035, БИК 013510002, ИНН 9102003230, КПП 910201001, ОКТМО 3570100, КБК 18811621010016000140.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по соответствующей статье Особенной части УК РФ (ч. 2 ст. 104.4 УПК РФ).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Избранную в отношении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 меру пресечения в виде подписки о невыезде и надлежащем поведении по вступлении постановления в законную силу - отменить.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 xml:space="preserve">После вступления постановления в законную силу вещественные доказательства: отрывная часть бланка уведомления о прибытии иностранного гражданина или лица без гражданства в место пребывания на имя </w:t>
      </w:r>
      <w:r w:rsidRPr="00FE37BE">
        <w:rPr>
          <w:sz w:val="20"/>
        </w:rPr>
        <w:t>Ахьёева</w:t>
      </w:r>
      <w:r w:rsidRPr="00FE37BE">
        <w:rPr>
          <w:sz w:val="20"/>
        </w:rPr>
        <w:t xml:space="preserve"> Х.С., листы бумаги формата А</w:t>
      </w:r>
      <w:r w:rsidRPr="00FE37BE">
        <w:rPr>
          <w:sz w:val="20"/>
        </w:rPr>
        <w:t>4</w:t>
      </w:r>
      <w:r w:rsidRPr="00FE37BE">
        <w:rPr>
          <w:sz w:val="20"/>
        </w:rPr>
        <w:t xml:space="preserve"> в количестве трех штук, на поверхности которых имеются подписи «информация изъята»., выполненные красителем синего цвета, листы бумаги формата А4 в количестве трех штук, на поверхности которых имеются рукописный текст (фамилия и инициалы) «информация изъята»</w:t>
      </w:r>
      <w:r w:rsidRPr="00FE37BE">
        <w:rPr>
          <w:sz w:val="20"/>
        </w:rPr>
        <w:t xml:space="preserve"> ,</w:t>
      </w:r>
      <w:r w:rsidRPr="00FE37BE">
        <w:rPr>
          <w:sz w:val="20"/>
        </w:rPr>
        <w:t xml:space="preserve"> выполненные красителем синего цвета, листы бумаги белого цвета формата А4 в количестве трех штук, на поверхности которых имеются оттиски штампов «Уведомление принято поставлен на учет», упакованные в конверт белого цвета, клапан которого оклеен отрезком бумаги с оттиском печати № * «Для пакетов», с пояснительной надписью и подписью ст. дознавателя (</w:t>
      </w:r>
      <w:r w:rsidRPr="00FE37BE">
        <w:rPr>
          <w:sz w:val="20"/>
        </w:rPr>
        <w:t>л.д</w:t>
      </w:r>
      <w:r w:rsidRPr="00FE37BE">
        <w:rPr>
          <w:sz w:val="20"/>
        </w:rPr>
        <w:t xml:space="preserve">.*) - оставить при уголовном деле в течение всего срока хранения последнего. 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Процессуальные издержки возместить за счет средств федерального бюджета.</w:t>
      </w: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FE37BE" w:rsidRPr="00FE37BE" w:rsidP="00FE37BE">
      <w:pPr>
        <w:jc w:val="both"/>
        <w:rPr>
          <w:sz w:val="20"/>
        </w:rPr>
      </w:pPr>
    </w:p>
    <w:p w:rsidR="00FE37BE" w:rsidRPr="00FE37BE" w:rsidP="00FE37BE">
      <w:pPr>
        <w:jc w:val="both"/>
        <w:rPr>
          <w:sz w:val="20"/>
        </w:rPr>
      </w:pPr>
      <w:r w:rsidRPr="00FE37BE">
        <w:rPr>
          <w:sz w:val="20"/>
        </w:rPr>
        <w:t>Мировой судья                  подпись                  Г.Ю. Цыганова</w:t>
      </w:r>
    </w:p>
    <w:p w:rsidR="009151B1" w:rsidRPr="00FE37BE" w:rsidP="00FE37BE">
      <w:pPr>
        <w:jc w:val="both"/>
        <w:rPr>
          <w:sz w:val="20"/>
        </w:rPr>
      </w:pP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7BE">
      <w:rPr>
        <w:rStyle w:val="PageNumber"/>
        <w:noProof/>
      </w:rPr>
      <w:t>3</w:t>
    </w:r>
    <w:r>
      <w:rPr>
        <w:rStyle w:val="PageNumber"/>
      </w:rPr>
      <w:fldChar w:fldCharType="end"/>
    </w:r>
  </w:p>
  <w:p w:rsidR="00CE0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D73"/>
    <w:rsid w:val="00020FA7"/>
    <w:rsid w:val="000271E8"/>
    <w:rsid w:val="0002783A"/>
    <w:rsid w:val="00033201"/>
    <w:rsid w:val="000414B0"/>
    <w:rsid w:val="00041517"/>
    <w:rsid w:val="000561D3"/>
    <w:rsid w:val="000606F2"/>
    <w:rsid w:val="00064B42"/>
    <w:rsid w:val="00065F16"/>
    <w:rsid w:val="000946EC"/>
    <w:rsid w:val="000B0F19"/>
    <w:rsid w:val="000C2E87"/>
    <w:rsid w:val="000E6DEF"/>
    <w:rsid w:val="000E797B"/>
    <w:rsid w:val="000F1C93"/>
    <w:rsid w:val="0011669C"/>
    <w:rsid w:val="00125315"/>
    <w:rsid w:val="00126F61"/>
    <w:rsid w:val="0013052D"/>
    <w:rsid w:val="001365FB"/>
    <w:rsid w:val="0013660A"/>
    <w:rsid w:val="00141460"/>
    <w:rsid w:val="00142C54"/>
    <w:rsid w:val="001513E6"/>
    <w:rsid w:val="001522A6"/>
    <w:rsid w:val="00153B47"/>
    <w:rsid w:val="00154B25"/>
    <w:rsid w:val="00162C55"/>
    <w:rsid w:val="001802F1"/>
    <w:rsid w:val="001852D8"/>
    <w:rsid w:val="0018538C"/>
    <w:rsid w:val="0019240F"/>
    <w:rsid w:val="001A2D30"/>
    <w:rsid w:val="001A6E16"/>
    <w:rsid w:val="001C1547"/>
    <w:rsid w:val="001C2BAF"/>
    <w:rsid w:val="001D242B"/>
    <w:rsid w:val="001D72A6"/>
    <w:rsid w:val="001E26E0"/>
    <w:rsid w:val="001E30B6"/>
    <w:rsid w:val="001F23B7"/>
    <w:rsid w:val="001F3925"/>
    <w:rsid w:val="00202A6F"/>
    <w:rsid w:val="0020559D"/>
    <w:rsid w:val="0020732C"/>
    <w:rsid w:val="002153C7"/>
    <w:rsid w:val="00224A4A"/>
    <w:rsid w:val="00251AFB"/>
    <w:rsid w:val="002533D9"/>
    <w:rsid w:val="0025524C"/>
    <w:rsid w:val="00260A09"/>
    <w:rsid w:val="00262984"/>
    <w:rsid w:val="0026460E"/>
    <w:rsid w:val="00273610"/>
    <w:rsid w:val="0028369F"/>
    <w:rsid w:val="002A3B2E"/>
    <w:rsid w:val="002C240D"/>
    <w:rsid w:val="002D0435"/>
    <w:rsid w:val="002E11C2"/>
    <w:rsid w:val="002E2DBD"/>
    <w:rsid w:val="002F3288"/>
    <w:rsid w:val="00313172"/>
    <w:rsid w:val="003133A5"/>
    <w:rsid w:val="00322B7B"/>
    <w:rsid w:val="00325AED"/>
    <w:rsid w:val="00327057"/>
    <w:rsid w:val="00331AF3"/>
    <w:rsid w:val="003337F6"/>
    <w:rsid w:val="003353A2"/>
    <w:rsid w:val="00340700"/>
    <w:rsid w:val="00360F09"/>
    <w:rsid w:val="0037328C"/>
    <w:rsid w:val="003755DD"/>
    <w:rsid w:val="0038287B"/>
    <w:rsid w:val="00383895"/>
    <w:rsid w:val="00391BC0"/>
    <w:rsid w:val="00393DA2"/>
    <w:rsid w:val="003A5D20"/>
    <w:rsid w:val="003A7E56"/>
    <w:rsid w:val="003B6628"/>
    <w:rsid w:val="003C1866"/>
    <w:rsid w:val="003E3715"/>
    <w:rsid w:val="003F5031"/>
    <w:rsid w:val="00400987"/>
    <w:rsid w:val="00404404"/>
    <w:rsid w:val="00417F10"/>
    <w:rsid w:val="004210BA"/>
    <w:rsid w:val="00421D95"/>
    <w:rsid w:val="00427242"/>
    <w:rsid w:val="00427FA5"/>
    <w:rsid w:val="00437FC7"/>
    <w:rsid w:val="00441DF8"/>
    <w:rsid w:val="00444985"/>
    <w:rsid w:val="00444DFB"/>
    <w:rsid w:val="00445462"/>
    <w:rsid w:val="00455480"/>
    <w:rsid w:val="00475774"/>
    <w:rsid w:val="00493A11"/>
    <w:rsid w:val="004A34F4"/>
    <w:rsid w:val="004A3D7C"/>
    <w:rsid w:val="004B01FF"/>
    <w:rsid w:val="004B47A0"/>
    <w:rsid w:val="004B5118"/>
    <w:rsid w:val="004C3A67"/>
    <w:rsid w:val="004C6E7A"/>
    <w:rsid w:val="004F28E9"/>
    <w:rsid w:val="0050307E"/>
    <w:rsid w:val="00512DCA"/>
    <w:rsid w:val="005277DD"/>
    <w:rsid w:val="0054573F"/>
    <w:rsid w:val="005510A3"/>
    <w:rsid w:val="00554995"/>
    <w:rsid w:val="00557553"/>
    <w:rsid w:val="00594C47"/>
    <w:rsid w:val="005A65B8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329"/>
    <w:rsid w:val="00633F16"/>
    <w:rsid w:val="00634ABC"/>
    <w:rsid w:val="0065234E"/>
    <w:rsid w:val="00666C81"/>
    <w:rsid w:val="00667070"/>
    <w:rsid w:val="0069302D"/>
    <w:rsid w:val="006A6330"/>
    <w:rsid w:val="006D238D"/>
    <w:rsid w:val="006D61D1"/>
    <w:rsid w:val="006E032A"/>
    <w:rsid w:val="006E1972"/>
    <w:rsid w:val="006E7DD4"/>
    <w:rsid w:val="00715262"/>
    <w:rsid w:val="007254A5"/>
    <w:rsid w:val="00726415"/>
    <w:rsid w:val="00733746"/>
    <w:rsid w:val="00733B1F"/>
    <w:rsid w:val="007403C3"/>
    <w:rsid w:val="0074196E"/>
    <w:rsid w:val="007454E1"/>
    <w:rsid w:val="00750CC8"/>
    <w:rsid w:val="0075663E"/>
    <w:rsid w:val="00767E4F"/>
    <w:rsid w:val="00775D30"/>
    <w:rsid w:val="0078159B"/>
    <w:rsid w:val="00786CEA"/>
    <w:rsid w:val="007B06F6"/>
    <w:rsid w:val="007C2C16"/>
    <w:rsid w:val="007C2FAA"/>
    <w:rsid w:val="007D0916"/>
    <w:rsid w:val="007D4282"/>
    <w:rsid w:val="007D6CEC"/>
    <w:rsid w:val="007E2124"/>
    <w:rsid w:val="007F1E60"/>
    <w:rsid w:val="00801D61"/>
    <w:rsid w:val="00802281"/>
    <w:rsid w:val="008139A7"/>
    <w:rsid w:val="00814BC9"/>
    <w:rsid w:val="00821B1F"/>
    <w:rsid w:val="0082714F"/>
    <w:rsid w:val="00836179"/>
    <w:rsid w:val="00836714"/>
    <w:rsid w:val="00837EFD"/>
    <w:rsid w:val="00837F71"/>
    <w:rsid w:val="008438FC"/>
    <w:rsid w:val="00861C59"/>
    <w:rsid w:val="008626BF"/>
    <w:rsid w:val="00866A7F"/>
    <w:rsid w:val="00867BE8"/>
    <w:rsid w:val="0087131A"/>
    <w:rsid w:val="008812E6"/>
    <w:rsid w:val="008819FF"/>
    <w:rsid w:val="00883718"/>
    <w:rsid w:val="00883739"/>
    <w:rsid w:val="0089508C"/>
    <w:rsid w:val="00897D2D"/>
    <w:rsid w:val="008A5B5C"/>
    <w:rsid w:val="008A72DE"/>
    <w:rsid w:val="008D3113"/>
    <w:rsid w:val="008D5B1A"/>
    <w:rsid w:val="008F084C"/>
    <w:rsid w:val="008F23CE"/>
    <w:rsid w:val="009021AD"/>
    <w:rsid w:val="0091216C"/>
    <w:rsid w:val="009151B1"/>
    <w:rsid w:val="00930DBB"/>
    <w:rsid w:val="009321BF"/>
    <w:rsid w:val="00943AD6"/>
    <w:rsid w:val="00950972"/>
    <w:rsid w:val="00951325"/>
    <w:rsid w:val="009514F4"/>
    <w:rsid w:val="00956C21"/>
    <w:rsid w:val="009604AF"/>
    <w:rsid w:val="00962111"/>
    <w:rsid w:val="00962FD7"/>
    <w:rsid w:val="00965757"/>
    <w:rsid w:val="00974C2E"/>
    <w:rsid w:val="009755C7"/>
    <w:rsid w:val="009928F9"/>
    <w:rsid w:val="009A50B9"/>
    <w:rsid w:val="009B7594"/>
    <w:rsid w:val="009C1472"/>
    <w:rsid w:val="009C7C76"/>
    <w:rsid w:val="009F1CE5"/>
    <w:rsid w:val="009F2479"/>
    <w:rsid w:val="009F6CE3"/>
    <w:rsid w:val="00A12682"/>
    <w:rsid w:val="00A45432"/>
    <w:rsid w:val="00A54800"/>
    <w:rsid w:val="00A6771A"/>
    <w:rsid w:val="00A73CD1"/>
    <w:rsid w:val="00A8594A"/>
    <w:rsid w:val="00A869B7"/>
    <w:rsid w:val="00A919CF"/>
    <w:rsid w:val="00A93A6C"/>
    <w:rsid w:val="00AA2A2C"/>
    <w:rsid w:val="00AB1A55"/>
    <w:rsid w:val="00AC7E79"/>
    <w:rsid w:val="00AD298E"/>
    <w:rsid w:val="00AD5420"/>
    <w:rsid w:val="00AE432B"/>
    <w:rsid w:val="00AE4B53"/>
    <w:rsid w:val="00AE665F"/>
    <w:rsid w:val="00AF1C44"/>
    <w:rsid w:val="00AF20DE"/>
    <w:rsid w:val="00B062CC"/>
    <w:rsid w:val="00B21ED9"/>
    <w:rsid w:val="00B45583"/>
    <w:rsid w:val="00B77B03"/>
    <w:rsid w:val="00BA5496"/>
    <w:rsid w:val="00BB3BF1"/>
    <w:rsid w:val="00BC3131"/>
    <w:rsid w:val="00BD176D"/>
    <w:rsid w:val="00BD4C15"/>
    <w:rsid w:val="00BE0FD6"/>
    <w:rsid w:val="00BE4384"/>
    <w:rsid w:val="00BE6B3B"/>
    <w:rsid w:val="00C12653"/>
    <w:rsid w:val="00C31EED"/>
    <w:rsid w:val="00C45E25"/>
    <w:rsid w:val="00C460F1"/>
    <w:rsid w:val="00C46BD0"/>
    <w:rsid w:val="00C50A38"/>
    <w:rsid w:val="00C63882"/>
    <w:rsid w:val="00C7429F"/>
    <w:rsid w:val="00C74A28"/>
    <w:rsid w:val="00C75DB6"/>
    <w:rsid w:val="00C760B7"/>
    <w:rsid w:val="00C7756E"/>
    <w:rsid w:val="00C87F76"/>
    <w:rsid w:val="00C9260D"/>
    <w:rsid w:val="00C9515D"/>
    <w:rsid w:val="00CA4A6B"/>
    <w:rsid w:val="00CA6E8E"/>
    <w:rsid w:val="00CB46DB"/>
    <w:rsid w:val="00CC1913"/>
    <w:rsid w:val="00CC5576"/>
    <w:rsid w:val="00CD21AA"/>
    <w:rsid w:val="00CD681D"/>
    <w:rsid w:val="00CE08F9"/>
    <w:rsid w:val="00CF1DAD"/>
    <w:rsid w:val="00CF4C36"/>
    <w:rsid w:val="00D0110C"/>
    <w:rsid w:val="00D13E60"/>
    <w:rsid w:val="00D20A5F"/>
    <w:rsid w:val="00D405EB"/>
    <w:rsid w:val="00D439F1"/>
    <w:rsid w:val="00D46CD7"/>
    <w:rsid w:val="00D518A7"/>
    <w:rsid w:val="00D557E2"/>
    <w:rsid w:val="00D62CFA"/>
    <w:rsid w:val="00D6769E"/>
    <w:rsid w:val="00D72FAF"/>
    <w:rsid w:val="00D84589"/>
    <w:rsid w:val="00D93767"/>
    <w:rsid w:val="00D96ACF"/>
    <w:rsid w:val="00DD03A6"/>
    <w:rsid w:val="00DD2FC1"/>
    <w:rsid w:val="00DE64CE"/>
    <w:rsid w:val="00DE7DBA"/>
    <w:rsid w:val="00DF0B59"/>
    <w:rsid w:val="00E052E8"/>
    <w:rsid w:val="00E11B39"/>
    <w:rsid w:val="00E1561B"/>
    <w:rsid w:val="00E171BC"/>
    <w:rsid w:val="00E2135F"/>
    <w:rsid w:val="00E2689F"/>
    <w:rsid w:val="00E335A1"/>
    <w:rsid w:val="00E527FD"/>
    <w:rsid w:val="00E533C3"/>
    <w:rsid w:val="00E603B6"/>
    <w:rsid w:val="00E65129"/>
    <w:rsid w:val="00E666CB"/>
    <w:rsid w:val="00E73E9E"/>
    <w:rsid w:val="00E825DA"/>
    <w:rsid w:val="00E85F75"/>
    <w:rsid w:val="00E9708A"/>
    <w:rsid w:val="00EA1E17"/>
    <w:rsid w:val="00EC0A1F"/>
    <w:rsid w:val="00EC1EB3"/>
    <w:rsid w:val="00EC5A6A"/>
    <w:rsid w:val="00ED244E"/>
    <w:rsid w:val="00ED4D7F"/>
    <w:rsid w:val="00EE0AC9"/>
    <w:rsid w:val="00EF1A79"/>
    <w:rsid w:val="00EF7528"/>
    <w:rsid w:val="00F0010C"/>
    <w:rsid w:val="00F01835"/>
    <w:rsid w:val="00F32024"/>
    <w:rsid w:val="00F34D63"/>
    <w:rsid w:val="00F36853"/>
    <w:rsid w:val="00F4111C"/>
    <w:rsid w:val="00F50ADF"/>
    <w:rsid w:val="00F54E74"/>
    <w:rsid w:val="00F644F3"/>
    <w:rsid w:val="00F673D4"/>
    <w:rsid w:val="00F674A3"/>
    <w:rsid w:val="00F747CC"/>
    <w:rsid w:val="00F751CA"/>
    <w:rsid w:val="00F8164E"/>
    <w:rsid w:val="00F93995"/>
    <w:rsid w:val="00F97DF7"/>
    <w:rsid w:val="00FA4CE6"/>
    <w:rsid w:val="00FB22CC"/>
    <w:rsid w:val="00FC0FF9"/>
    <w:rsid w:val="00FC235E"/>
    <w:rsid w:val="00FC43BF"/>
    <w:rsid w:val="00FC7643"/>
    <w:rsid w:val="00FD5E9E"/>
    <w:rsid w:val="00FD7067"/>
    <w:rsid w:val="00FD761E"/>
    <w:rsid w:val="00FE2445"/>
    <w:rsid w:val="00FE37BE"/>
    <w:rsid w:val="00FE7946"/>
    <w:rsid w:val="00FF61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BE60-82C5-404B-8275-C0FA2BDB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