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1-22-14 /2020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фио,</w:t>
      </w:r>
    </w:p>
    <w:p w:rsidR="00A77B3E">
      <w:r>
        <w:t>с участием государственного обвинителя - помощника прокурора  адрес  фио,</w:t>
      </w:r>
    </w:p>
    <w:p w:rsidR="00A77B3E">
      <w:r>
        <w:t xml:space="preserve"> подсудимой фио,     </w:t>
      </w:r>
    </w:p>
    <w:p w:rsidR="00A77B3E">
      <w:r>
        <w:t xml:space="preserve">  защитника - адвоката  фио, представившего удостоверение №1409, ордер №3 от дата,</w:t>
      </w:r>
    </w:p>
    <w:p w:rsidR="00A77B3E">
      <w:r>
        <w:t>представителя потерпевшего   наименование организации - фио,  действующего на основании доверенности  №62-телефон от дата,</w:t>
      </w:r>
    </w:p>
    <w:p w:rsidR="00A77B3E">
      <w:r>
        <w:t xml:space="preserve">рассмотрев в открытом судебном заседании в особом порядке   уголовное дело в отношении               </w:t>
      </w:r>
    </w:p>
    <w:p w:rsidR="00A77B3E">
      <w:r>
        <w:t xml:space="preserve">                фио, паспортные данные, гражданки РФ; зарегистрированной и проживающей по адресу:   адрес; с высшим образованием; невоеннообязанной; не состоящей в зарегистрированном браке; не состоящей на учете у нарколога и психиатра;  работающей  в  наименование организации адрес адрес продавцом; ранее не судимой, </w:t>
      </w:r>
    </w:p>
    <w:p w:rsidR="00A77B3E">
      <w:r>
        <w:t xml:space="preserve">                 обвиняемой в совершении преступления, предусмотренного  ч.1 ст.158  УК РФ,</w:t>
      </w:r>
    </w:p>
    <w:p w:rsidR="00A77B3E">
      <w:r>
        <w:t xml:space="preserve">                                                    У С Т А Н О В И Л:</w:t>
      </w:r>
    </w:p>
    <w:p w:rsidR="00A77B3E">
      <w:r>
        <w:t xml:space="preserve">                 Подсудимая фио обвиняется в совершении преступления,  предусмотренного  ч.1 ст.158 УК РФ - кражи, то есть тайном хищении чужого имущества при следующих обстоятельствах.</w:t>
      </w:r>
    </w:p>
    <w:p w:rsidR="00A77B3E">
      <w:r>
        <w:t xml:space="preserve">    Так,  фио дата в период времени с время до время,   имея преступный умысел, направленный на тайное хищение чужого имущества и действуя из корыстных побуждений, находясь в помещении торгового зала магазина наименование организации, расположенного по адресу: адрес, путем свободного доступа со стола кассира тайно похитила принадлежащие указанному предприятию систему виртуальной  реальности «Sony Playstation» стоимостью сумма, комплект из двух контроллеров «Sony PS Move» стоимостью сумма, которые обратила в свою пользу, причинив наименование организации материальный ущерб на общую сумму сумма 12копеек.</w:t>
      </w:r>
    </w:p>
    <w:p w:rsidR="00A77B3E">
      <w:r>
        <w:t xml:space="preserve">                Представитель потерпевшего  фио в судебное заседание явился, представил  письменное  ходатайство о прекращении уголовного дела в отношении  фио, обвиняемой в совершении преступления  предусмотренного ч.1 ст.158 УК РФ,  в связи  с примирением  с подсудимой, поскольку подсудимая загладила причиненный  преступлением  вред путем возмещения  наименование организации  ущерба  в полном объеме, попросила прощения, раскаялась в содеянном.</w:t>
      </w:r>
    </w:p>
    <w:p w:rsidR="00A77B3E">
      <w:r>
        <w:t xml:space="preserve">    Подсудимая   фио  в судебном заседании свою вину признала полностью, в содеянном раскаялась;  указала, что возместила потерпевшему причиненный ущерб в полном объеме; попросила прощения,  обязалась  больше не совершать  преступных деяний; согласилась на прекращение уголовного дела в  связи  с  примирением с потерпевшим. Пояснила, что последствия прекращения уголовного дела по нереабилитирующим основаниям ей разъяснены и понятны.   Защитник    фио  мнение  подзащитной поддержал.</w:t>
      </w:r>
    </w:p>
    <w:p w:rsidR="00A77B3E">
      <w:r>
        <w:t xml:space="preserve">    Суду представлено подписанное сторонами соглашение о примирении между потерпевшим и подсудимой.</w:t>
      </w:r>
    </w:p>
    <w:p w:rsidR="00A77B3E">
      <w:r>
        <w:t xml:space="preserve">     Государственный обвинитель фио не возражал против прекращения уголовного дела в связи с примирением потерпевшего с подсудимой,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согласилась подсудимая, обоснованно и подтверждается доказательствами, собранными по уголовному делу.</w:t>
      </w:r>
    </w:p>
    <w:p w:rsidR="00A77B3E">
      <w:r>
        <w:t xml:space="preserve">             Суд квалифицирует действия подсудимой по ч.1 ст.158 УК РФ  по признакам  кражи, то есть тайного хищении чужого имущества.</w:t>
      </w:r>
    </w:p>
    <w:p w:rsidR="00A77B3E">
      <w:r>
        <w:t xml:space="preserve">                 В силу ст.15 УК РФ деяние, предусмотренное ч.1 ст. 158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подсудимой и характеризующий ее материал.           </w:t>
      </w:r>
    </w:p>
    <w:p w:rsidR="00A77B3E">
      <w:r>
        <w:t xml:space="preserve">                фио вину в совершении инкриминируемого ей преступления  признала полностью; явилась с повинной, активно способствовала раскрытию и расследованию преступления, что свидетельствует об ее искреннем  раскаянии в содеянном;  ранее не судима, на учете у врача-психиатра и врача-нарколога не состоит; по месту жительства характеризуется  в целом положительно.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фио следует прекратить, поскольку она  примирилась с  потерпевшим и загладила причиненный ему  вред в полном объеме.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На основании изложенного и руководствуясь ст. ст. 25, 239 УПК РФ,</w:t>
      </w:r>
    </w:p>
    <w:p w:rsidR="00A77B3E"/>
    <w:p w:rsidR="00A77B3E">
      <w:r>
        <w:t>П О С Т А Н О В И Л:</w:t>
      </w:r>
    </w:p>
    <w:p w:rsidR="00A77B3E">
      <w:r>
        <w:t xml:space="preserve">               Прекратить уголовное дело в отношении фио, обвиняемой в совершении преступления, предусмотренного  ч.1 ст.158  УК РФ,  на основании  ст.76 УК РФ, ст.25 УПК РФ, в связи с примирением потерпевшего с подсудимой.   </w:t>
      </w:r>
    </w:p>
    <w:p w:rsidR="00A77B3E">
      <w:r>
        <w:t xml:space="preserve">               Меру пресечения фио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Вещественные доказательства:  систему виртуальной реальности «Sony Playstation» в картонной коробке; комплект из двух контроллеров «Sony PS Move» в картонной коробке    считать возвращенными потерпевшему   согласно его расписке  (л.д.41).</w:t>
      </w:r>
    </w:p>
    <w:p w:rsidR="00A77B3E">
      <w:r>
        <w:t xml:space="preserve">                Вещественное доказательство:   Диск лазерных систем считывания «Smarttrack CD-R» в опечатанном бумажном конверте  хранить в материалах уголовного дела.</w:t>
      </w:r>
    </w:p>
    <w:p w:rsidR="00A77B3E">
      <w:r>
        <w:t xml:space="preserve">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ab/>
        <w:tab/>
        <w:t xml:space="preserve">    Мировой судья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