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Дело№1-22-23/2017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 помощника прокурора  адрес    </w:t>
      </w:r>
    </w:p>
    <w:p w:rsidR="00A77B3E">
      <w:r>
        <w:t xml:space="preserve"> фио,</w:t>
      </w:r>
    </w:p>
    <w:p w:rsidR="00A77B3E">
      <w:r>
        <w:t xml:space="preserve"> подсудимого     фио,</w:t>
      </w:r>
    </w:p>
    <w:p w:rsidR="00A77B3E">
      <w:r>
        <w:t>защитника  фио,  представившего удостоверение №1535,  ордер №151 от дата,</w:t>
      </w:r>
    </w:p>
    <w:p w:rsidR="00A77B3E">
      <w:r>
        <w:t>рассмотрев в открытом судебном заседании  уголовное дело в отношении   фио, паспортные данные, адрес УССР;  гражданина РФ, зарегистрированного и проживающего по адресу:  адрес; со  средним специальным образованием;   состоящего в зарегистрированном браке;  имеющего  одного малолетнего ребенка фио, паспортные данные; военнообязанного; работающего   у наименование организации газоэлектросварщиком;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 xml:space="preserve">                                                           У С Т А Н О В И Л:</w:t>
      </w:r>
    </w:p>
    <w:p w:rsidR="00A77B3E"/>
    <w:p w:rsidR="00A77B3E">
      <w:r>
        <w:t xml:space="preserve">                 фио А.С. совершил преступление, предусмотренное ст. 264.1 УК РФ  - управление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Алуштинского городского  суда  адрес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должных выводов  для себя не сделал и дата, не имея права управления транспортным средством, находясь в состоянии  опьянения, будучи ранее подвергнутым к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опьянения, осознавая, что управлять транспортным средством в состоянии опьянения запрещено, действуя умышлено,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за руль мопеда «Navigator» без государственного регистрационного номера и стал им управлять, двигаясь по  автодороге «от границы  с Украиной-Симферополь-Алушта-Ялта»  по направлению  из адрес в адрес. После чего, дата примерно в время  возле остановки общественного транспорта  адрес  адрес  был остановлен сотрудниками ОГИБДД ОМВД России по адрес, которыми при проверке документов, по внешним признакам было установлено, что  фио находится в состоянии опьянения (нарушение речи, резкое изменение  окраски  кожных покровов лица,  поведение  не соответствующее обстановке), в связи с чем  фио был отстранён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ст.264.1 УК РФ – как  управление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При назначении вида и размера наказания подсудимому суд в соответствии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ранее не судим; состоит  в зарегистрированном браке; имеет малолетнего  сына - фио, паспортные данные; участвует в воспитании  и содержании несовершеннолетнего  ребенка  жены - фио, паспортные данные; по   месту жительства характеризуется посредственно, при этом сведений, характеризующих его отрицательно, не имеется; имеет постоянное место  работы у наименование организации газоэлектросварщиком, где характеризуется положительно; на учете у врача-нарколога и врача-психиатра не состоит; дата привлекался к административной ответственности по ст.12.26 ч.1 КоАП РФ, назначенное наказание  исполнил (штраф в размере сумма оплатил дата,  водительское удостоверение сдал в органы ГИБДД дата);  в дата  привлекался к уголовной ответственности  за преступление, предусмотренное  ч.1 ст.158 УК РФ, постановлением Ялтинского  городского суда адрес от дата  уголовное дело было прекращено в связи с примирением с потерпевшим (л.д.63-77);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суд  признает:   совершение  им впервые преступления небольшой тяжести; полное признание  своей вины, чистосердечное раскаяние в содеянном; осознание общественной опасности своего поведения; активное  способствование  раскрытию преступления; наличие  на иждивении  фактически двух малолетних детей; положительные характеристики.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суд  считает возможным назначить   подсудимому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трудоустроен  не на полную ставку, не имеет достаточного дохода для уплаты штрафа при заработной плате сумма в месяц; не является лицом, указанным в ч.4 ст.49 УК РФ, в связи с чем имеет возможность в свободное от основной работы время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ст.49 УК РФ  на срок 100 часов   в пределах санкции ст.264.1 УК РФ.</w:t>
      </w:r>
    </w:p>
    <w:p w:rsidR="00A77B3E">
      <w:r>
        <w:t xml:space="preserve">                В данном случае не имеется оснований для применения правил ч.1 и ч.5 ст. 62 УК РФ, поскольку указанный вид наказания не является наиболее строгим их числа предусмотренных санкцией статьи. </w:t>
      </w:r>
    </w:p>
    <w:p w:rsidR="00A77B3E">
      <w:r>
        <w:t xml:space="preserve">                 В качестве дополнительного наказания подсудимому следует назначить наказание в виде лишения права заниматься определенной деятельностью - права управления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w:t>
      </w:r>
    </w:p>
    <w:p w:rsidR="00A77B3E"/>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100 (сто) часов с  лишением права заниматься определенной деятельностью - права управления транспортными средствами на срок дата.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мопед «Navigator» без государственного регистрационного номера оставить во владении владельца  транспортного средства –  фио.</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