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1-22-29/2021</w:t>
      </w:r>
    </w:p>
    <w:p w:rsidR="00A77B3E">
      <w:r>
        <w:t>П   Р   И   Г   О   В   О   Р</w:t>
      </w:r>
    </w:p>
    <w:p w:rsidR="00A77B3E">
      <w:r>
        <w:t>ИМЕНЕМ РОССИЙСКОЙ ФЕДЕРАЦИИ</w:t>
      </w:r>
    </w:p>
    <w:p w:rsidR="00A77B3E"/>
    <w:p w:rsidR="00A77B3E">
      <w:r>
        <w:t xml:space="preserve"> дата                                                      адрес</w:t>
      </w:r>
    </w:p>
    <w:p w:rsidR="00A77B3E">
      <w:r>
        <w:t xml:space="preserve"> Мировой  судья судебного участка №22 Алуштинского судебного района (городской адрес) адрес  фио</w:t>
      </w:r>
    </w:p>
    <w:p w:rsidR="00A77B3E">
      <w:r>
        <w:t xml:space="preserve">при секретаре   - помощнике судьи фио,   </w:t>
      </w:r>
    </w:p>
    <w:p w:rsidR="00A77B3E">
      <w:r>
        <w:t>- с участием государственного обвинителя помощника прокурора адрес  - фио,</w:t>
      </w:r>
    </w:p>
    <w:p w:rsidR="00A77B3E">
      <w:r>
        <w:t xml:space="preserve">подсудимого  фио,   </w:t>
      </w:r>
    </w:p>
    <w:p w:rsidR="00A77B3E">
      <w:r>
        <w:t>- защитника  - адвоката   фио,  представившего удостоверение №1577,  ордер №168  от дата,</w:t>
      </w:r>
    </w:p>
    <w:p w:rsidR="00A77B3E">
      <w:r>
        <w:t xml:space="preserve">- потерпевшего    фиоо, </w:t>
      </w:r>
    </w:p>
    <w:p w:rsidR="00A77B3E">
      <w:r>
        <w:t>- представителя потерпевшего – фио, действующего на основании нотариально удостоверенной доверенности от дата,</w:t>
      </w:r>
    </w:p>
    <w:p w:rsidR="00A77B3E">
      <w:r>
        <w:t xml:space="preserve"> рассмотрев в открытом судебном заседании в особом порядке уголовное дело в отношении фио, паспортные данные гражданина  Украины; зарегистрированного по адресу: адрес;  фактически  проживающего по адресу: адрес; со средним образованием; не состоящего в зарегистрированном браке; имеющего на иждивении одного малолетнего ребенка -  фио, паспортные данные; военнообязанного;   не состоящего на учете врача психиатра и врача нарколога;  официально не трудоустроенного; ранее не судимого, </w:t>
      </w:r>
    </w:p>
    <w:p w:rsidR="00A77B3E">
      <w:r>
        <w:t xml:space="preserve">  в порядке  меры пресечения находящегося под подпиской о невыезде и    надлежащем поведении,</w:t>
      </w:r>
    </w:p>
    <w:p w:rsidR="00A77B3E">
      <w:r>
        <w:t xml:space="preserve">            обвиняемого в совершении преступления, предусмотренного  п. «в»  ч.2 ст.115 УК РФ, </w:t>
      </w:r>
    </w:p>
    <w:p w:rsidR="00A77B3E">
      <w:r>
        <w:t xml:space="preserve">                                                                  УСТАНОВИЛ:</w:t>
      </w:r>
    </w:p>
    <w:p w:rsidR="00A77B3E">
      <w:r>
        <w:t xml:space="preserve">                 фио совершил преступление, предусмотренное  п. «в»  ч.2 ст.115  УК РФ, то есть, умышленное причинение лёгкого вреда здоровью, вызвавшего кратковременное расстройство здоровья, совершённое с применением предмета, используемого в качестве оружия.</w:t>
      </w:r>
    </w:p>
    <w:p w:rsidR="00A77B3E">
      <w:r>
        <w:t xml:space="preserve">                Так, дата примерно в время,  фио, будучи в состоянии опьянения, вызванном употреблением алкоголя, находясь у гаража №347 ГСК №2 по адрес   адрес,  имея преступный умысел, направленный на причинение вреда здоровью человека, в ходе внезапно возникших неприязненных отношений с фиоо., действуя умышленно, взял  со стола, расположенного у вышеуказанного гаража, кухонный нож, и, используя его в качестве оружия, нанес находящемуся напротив него  фиоо лезвием указанного ножа один удар в подмышечную  область слева  по направлению снизу  вверх  справа налево, и один удар лезвием указанного ножа   в область передней брюшной  стенки слева, по направлению снизу  вверх  справа налево, чем причинил последнему телесные повреждения в виде:  раны     в левой подмышечной   области, по средне-подмышечной линии, раны по передне-боковой  поверхности средней  трети брюшной стенки слева, по продолжении  передне-подмышечной  линии, которые согласно заключению эксперта №4 от дата повлекли за собой кратковременное расстройство здоровья продолжительностью до трех недель и  относящееся к повреждениям, причинившим легкий вред здоровью человека.      </w:t>
      </w:r>
    </w:p>
    <w:p w:rsidR="00A77B3E">
      <w:r>
        <w:t xml:space="preserve">                 По окончании предварительного расследования при ознакомлении с обвинительным  актом и материалами дела  фио в присутствии защитника заявил письменное ходатайство о том, что желает воспользоваться правом, предусмотренным п.2 ч.5 ст.217 УПК РФ, о рассмотрении дела в особом порядке.</w:t>
      </w:r>
    </w:p>
    <w:p w:rsidR="00A77B3E">
      <w:r>
        <w:t xml:space="preserve">      В судебном заседании подсудимый  фио с предъявленным обвинением    полностью согласился и поддержал ходатайство о рассмотрении уголовного дела в особом порядке принятия судебного решения. Пояснил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понятен обвинительный акт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п. «в» ч.2 ст.115 УК РФ, в содеянном чистосердечно раскаялся; в зале судебного заседания принес устные извинения потерпевшему.</w:t>
      </w:r>
    </w:p>
    <w:p w:rsidR="00A77B3E">
      <w:r>
        <w:t xml:space="preserve">                Указанное ходатайство  подсудимого  в судебном заседании поддержал его защитник.   </w:t>
      </w:r>
    </w:p>
    <w:p w:rsidR="00A77B3E">
      <w:r>
        <w:t xml:space="preserve">                Потерпевший и его представитель согласились на рассмотрение уголовного дела в особом порядке  судопроизводства.</w:t>
      </w:r>
    </w:p>
    <w:p w:rsidR="00A77B3E">
      <w:r>
        <w:t xml:space="preserve">                Государственный обвинитель не возражал относительно рассмотрения  уголовного дела  в особом порядке.</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подсудимому  обвинение по п. «в» ч.2 ст.115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п.«в» ч.2 ст.115 УК РФ – как  умышленное причинение лёгкого вреда здоровью, вызвавшего кратковременное расстройство здоровья, совершённое с применением предмета, используемого в качестве оружия.</w:t>
      </w:r>
    </w:p>
    <w:p w:rsidR="00A77B3E">
      <w:r>
        <w:t xml:space="preserve">                При назначении вида и размера наказания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 судим;  впервые совершил преступление небольшой тяжести; по месту жительства  в целом  характеризуется  положительно; на учете врача психиатра и врача нарколога не состоит; разведен, имеет на иждивении одного малолетнего ребенка - фио, паспортные данные, проживающего на Украине, в содержании которого принимает  участие; официально не трудоустроен,  зарабатывает на жизнь, выполняя по найму работы по сборке и монтажу легких стальных тонкостенных конструкций; избранную в отношении него меру пресечения в виде подписки о невыезде и надлежащем поведении  не нарушал.     </w:t>
      </w:r>
    </w:p>
    <w:p w:rsidR="00A77B3E">
      <w:r>
        <w:t xml:space="preserve">      В силу ст.61 УК РФ в качестве смягчающих наказание обстоятельств суд  признает: явку с повинной;  совершение впервые преступления небольшой тяжести;  признание вины и раскаяние в содеянном; наличие на иждивении малолетнего ребенка; принесение устных извинений потерпевшему в зале суда.          </w:t>
      </w:r>
    </w:p>
    <w:p w:rsidR="00A77B3E">
      <w:r>
        <w:t xml:space="preserve">       В соответствии со ст. 63 ч.1.1 УК РФ обстоятельством, отягчающим наказание,  суд признает совершение подсудимым преступления в состоянии опьянения, вызванном употреблением алкоголя, поскольку  нахождение подсудимого в момент совершения преступления в состоянии алкогольного опьянения следует из формулировки обвинения, с которым он согласился, заявив ходатайство о рассмотрении дела в особом порядке судебного разбирательства; из пояснений подсудимого следует, что нахождение его в состоянии алкогольного опьянения повлияло на его противоправное поведение и совершение преступления, в трезвом состоянии он не совершил бы такого деяния.</w:t>
      </w:r>
    </w:p>
    <w:p w:rsidR="00A77B3E">
      <w:r>
        <w:t xml:space="preserve">                Других  обстоятельств, отягчающих наказание, предусмотренных ст. 63 УК РФ,  по делу не  установлено.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 учетом изложенного, проанализировав все виды наказаний, предусмотренные санкцией  п. «в» ч.2. ст.115 УК РФ, суд  считает  возможным  назначить подсудимому наказание, не связанное с  изоляцией  от общества,  и  назначить   наказание в виде  в виде обязательных работ, которое, по мнению суда, сможет в должной мере обеспечить достижение целей наказания,  способствовать исправлению и перевоспитанию осужденного и предупреждению совершения новых преступлений. Такое наказание назначается судом, поскольку  фио официально не трудоустроен,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Назначая подсудимому данный вид наказания, суд учитывает конкретные обстоятельства, при которых было совершено преступление, степень тяжести совершенного преступления, имущественное положение подсудимого и его семьи, а также возможность получения подсудимым заработной платы или иного дохода. </w:t>
      </w:r>
    </w:p>
    <w:p w:rsidR="00A77B3E">
      <w:r>
        <w:t xml:space="preserve">       Размер обязательных работ исчислен и назначен судом в соответствии с требованиями ст. 49 УК РФ  на срок 150 часов с учетом требований разумности и справедливости, индивидуализации наказания; совокупности обстоятельств, смягчающих  и отягчающих наказание.</w:t>
      </w:r>
    </w:p>
    <w:p w:rsidR="00A77B3E">
      <w:r>
        <w:t xml:space="preserve">                Назначение  более строгого  вида и размера наказания может повлиять на условия жизни семьи подсудимого; повлиять на получение им заработка и на возможность компенсировать причиненный потерпевшему ущерб.</w:t>
      </w:r>
    </w:p>
    <w:p w:rsidR="00A77B3E">
      <w:r>
        <w:t xml:space="preserve">      Назначение штрафа  суд считает нецелесообразным, поскольку  подсудимый  до настоящего времени не загладил причиненный потерпевшему преступлением  материальный  ущерб и моральный  вред,  и назначение штрафа может повлиять на возмещение потерпевшему денежной компенсации.</w:t>
      </w:r>
    </w:p>
    <w:p w:rsidR="00A77B3E">
      <w:r>
        <w:t xml:space="preserve">                Оснований для применения положений ч.1 и  ч.5 ст.62,  ст.64 УК РФ не имеется.</w:t>
      </w:r>
    </w:p>
    <w:p w:rsidR="00A77B3E">
      <w:r>
        <w:t xml:space="preserve">                По данному уголовному делу потерпевшим фиоо. заявлен гражданский иск к  фио о  компенсации морального вреда в сумме сумма  в связи  полученными телесными повреждениями, а также материального ущерба в размере сумма в связи с поврежденной подсудимым курткой, принадлежащей потерпевшему.  Гражданский истец указал,  что в результате  полученных телесных повреждений от множественных ударов ножом он испытал физические и нравственные страдания: физическую боль в момент причинения телесных повреждений и в период последующего лечения; перенес  хирургическую операцию в связи с полученными ножевыми ранами;  от лечения в условиях стационара отказался,  и  лечился в домашних условиях в течение одного месяца;   в течение  длительного времени   испытывал  неудобства и боль в связи с наложенными швами, необходимостью  делать перевязки, а в последующем в связи со снятием в больнице дренажа и швов.  Для обработки  ран и лечения им приобретались антибиотики, обездоливающие препараты, мази, перевязочные  материалы. Он был лишен возможности вести привычный образ жизни:  заниматься спортом, читать книги, смотреть фильмы, гулять, общаться с членами семьи и друзьями; вынужден был  тратить время на  посещение врача, на поиски и приобретение лекарств; являться по вызовам к следователю для проведения следственных действий; тратить время на поиски представителя.  Кроме того, потерпевшему  был причинен  материальный ущерб, поскольку  в результате нанесения   подсудимым ножевых ударов была повреждена куртка, в которую был одет потерпевший, стоимость которой  он    оценивает в размере  сумма   </w:t>
      </w:r>
    </w:p>
    <w:p w:rsidR="00A77B3E">
      <w:r>
        <w:t xml:space="preserve">                фио и его защитник считают сумму, заявленную потерпевшим, чрезмерно завышенной, не обоснованной, ущемляющей права подсудимого, поскольку потерпевшему причинен легкий вред здоровью в результате двух ударов ножом.  Куртка  была изъята у потерпевшего через два месяца, а поэтому вызывает сомнение, что все повреждения  на ней произошли  от действий фио  Гражданский иск признали частично в размере сумма.</w:t>
      </w:r>
    </w:p>
    <w:p w:rsidR="00A77B3E">
      <w:r>
        <w:t xml:space="preserve">       Государственный обвинитель полагал гражданский иск подлежащим удовлетворению.</w:t>
      </w:r>
    </w:p>
    <w:p w:rsidR="00A77B3E">
      <w:r>
        <w:t xml:space="preserve">                Согласно разъяснениям, данным  в п.12 Постановления Пленума Верховного Суда РФ от дата №60 (в последующими изменениями и дополнениями) «О применении судами особого порядка судебного разбирательства уголовных дел», если по уголовному делу, рассматриваемому в особом порядке, предъявлен гражданский иск, то при наличии соответствующих оснований он может быть оставлен без удовлетворения, производство по нему прекращено, в его удовлетворении может быть отказано либо по иску принято решение о передаче его на рассмотрение в порядке гражданского судопроизводства, если это не повлечет изменения фактических обстоятельств дела.</w:t>
      </w:r>
    </w:p>
    <w:p w:rsidR="00A77B3E">
      <w:r>
        <w:t xml:space="preserve">               В соответствии с нормами УПК бремя доказывания по гражданскому иску в части характера и размера причиненного преступлением имущественного вреда лежит на государственном обвинителе.</w:t>
      </w:r>
    </w:p>
    <w:p w:rsidR="00A77B3E">
      <w:r>
        <w:t xml:space="preserve">               Поскольку в данном случае подсудимый (гражданский ответчик) не признал гражданский иск в полном объеме;   вопрос  о причинении потерпевшему  материального ущерба  и морального вреда, размерах данного вреда требует дополнительного  исследования и оценки,  истребования  медицинских документов: в том числе, в отношении   длительности  проводимого потерпевшему лечения в домашних условиях; посещения  им медицинского учреждения в связи с полученными повреждениями; назначения ему медицинских процедур, препаратов, необходимых для лечения; исследования и оценки  поврежденного имущества - куртки, оценка которой в рамках уголовного дела не проводилась;  учета  поведения самого потерпевшего  в момент совершения подсудимым преступления,  а поэтому  мировой судья  считает  необходимым принять  решение  о передаче гражданского иска на рассмотрение в порядке гражданского судопроизводства.</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в силу ч.10 ст.316 УПК РФ процессуальные издержки, предусмотренные ст.131 УПК РФ,  взысканию с осужденного не подлежат, и подлежат возмещению за счет федерального бюджета.</w:t>
      </w:r>
    </w:p>
    <w:p w:rsidR="00A77B3E">
      <w:r>
        <w:t xml:space="preserve">               Руководствуясь ст.ст. 307-309, 316, 322, 323 УПК РФ, мировой судья</w:t>
      </w:r>
    </w:p>
    <w:p w:rsidR="00A77B3E">
      <w:r>
        <w:t xml:space="preserve">                                                             ПРИГОВОРИЛ:</w:t>
      </w:r>
    </w:p>
    <w:p w:rsidR="00A77B3E">
      <w:r>
        <w:t xml:space="preserve">                Признать фио виновным в совершении  преступления,   предусмотренного п. «в» ч.2 ст.115 УК РФ,  и назначить ему  наказание  в виде обязательных работ на срок 150 (сто пятьдесят) часов.  </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осужденного.</w:t>
      </w:r>
    </w:p>
    <w:p w:rsidR="00A77B3E">
      <w:r>
        <w:t xml:space="preserve">               Разъяснить   фио, что в соответствии с ч.3 ст.49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Разъяснить потерпевшему фиоо. право на обращение с гражданским иском  в порядке гражданского судопроизводства.</w:t>
      </w:r>
    </w:p>
    <w:p w:rsidR="00A77B3E">
      <w:r>
        <w:t xml:space="preserve">       Разъяснить потерпевшему фиоо. право на обращение с ходатайством о возмещении процессуальных издержек в суд, вынесший приговор, в порядке, предусмотренном ст.397 УПК РФ.</w:t>
      </w:r>
    </w:p>
    <w:p w:rsidR="00A77B3E">
      <w:r>
        <w:t xml:space="preserve">        Вещественные доказательства:   нож,  отвертку, смыв вещества бурого цвета,  образцы крови потерпевшего фиоо., образцы крови фио, образцы крови фио, образцы крови фио, образцы крови фио, образцы крови фио,  хранящиеся в камере хранения вещественных доказательств ОМВД России по адрес - после вступления приговора в законную силу уничтожить по месту хранения.</w:t>
      </w:r>
    </w:p>
    <w:p w:rsidR="00A77B3E">
      <w:r>
        <w:t xml:space="preserve">                Вещественное доказательство: куртку, хранящуюся  под сохранной распиской у потерпевшего фиоо. – после вступления приговора в законную силу  считать возвращенной потерпевшему.</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r>
        <w:t xml:space="preserve"> </w:t>
      </w:r>
    </w:p>
    <w:p w:rsidR="00A77B3E">
      <w:r>
        <w:t xml:space="preserve"> </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r>
        <w:t xml:space="preserve"> </w:t>
      </w:r>
    </w:p>
    <w:p w:rsidR="00A77B3E"/>
    <w:p w:rsidR="00A77B3E"/>
    <w:p w:rsidR="00A77B3E"/>
    <w:p w:rsidR="00A77B3E"/>
    <w:p w:rsidR="00A77B3E"/>
    <w:p w:rsidR="00A77B3E"/>
    <w:p w:rsidR="00A77B3E"/>
    <w:p w:rsidR="00A77B3E">
      <w:r>
        <w:t xml:space="preserve">   </w:t>
      </w:r>
    </w:p>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