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D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30-5</w:t>
      </w:r>
      <w:r w:rsidRPr="005D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ED26B0" w:rsidRPr="005D3AA1" w:rsidP="00ED26B0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3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ED26B0" w:rsidRPr="005D3AA1" w:rsidP="00ED26B0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5D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5D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D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                      г. Белогорск</w:t>
      </w:r>
    </w:p>
    <w:p w:rsidR="00ED26B0" w:rsidRPr="005D3AA1" w:rsidP="00ED26B0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6B0" w:rsidRPr="005D3AA1" w:rsidP="00ED26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5D3AA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Мировой судья судебного участка № </w:t>
      </w:r>
      <w:r w:rsidRPr="005D3AA1">
        <w:rPr>
          <w:rFonts w:ascii="Times New Roman" w:eastAsia="Calibri" w:hAnsi="Times New Roman" w:cs="Times New Roman"/>
          <w:sz w:val="28"/>
          <w:szCs w:val="28"/>
        </w:rPr>
        <w:t>30</w:t>
      </w:r>
      <w:r w:rsidRPr="005D3AA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Белогорского судебного района Республики Крым </w:t>
      </w:r>
      <w:r w:rsidRPr="005D3AA1">
        <w:rPr>
          <w:rFonts w:ascii="Times New Roman" w:eastAsia="Calibri" w:hAnsi="Times New Roman" w:cs="Times New Roman"/>
          <w:sz w:val="28"/>
          <w:szCs w:val="28"/>
        </w:rPr>
        <w:t>Олейников А.Ю.</w:t>
      </w:r>
      <w:r w:rsidRPr="005D3AA1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ED26B0" w:rsidRPr="005D3AA1" w:rsidP="00E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5D3AA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при секретаре </w:t>
      </w:r>
      <w:r>
        <w:rPr>
          <w:rFonts w:ascii="Times New Roman" w:eastAsia="Calibri" w:hAnsi="Times New Roman" w:cs="Times New Roman"/>
          <w:sz w:val="28"/>
          <w:szCs w:val="28"/>
        </w:rPr>
        <w:t>Казачек Я.С.</w:t>
      </w:r>
      <w:r w:rsidRPr="005D3AA1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ED26B0" w:rsidRPr="005D3AA1" w:rsidP="00ED26B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с участием государственного </w:t>
      </w:r>
      <w:r w:rsidRPr="005D3AA1">
        <w:rPr>
          <w:rFonts w:ascii="Times New Roman" w:eastAsia="Calibri" w:hAnsi="Times New Roman" w:cs="Times New Roman"/>
          <w:sz w:val="28"/>
          <w:szCs w:val="28"/>
        </w:rPr>
        <w:t>обвинителя старшего помощника прокурора Белогорского района Республики</w:t>
      </w: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 Крым Хижняк Н.А.,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заместителя прокурора Белогорского района </w:t>
      </w:r>
      <w:r w:rsidRPr="008F0E0E">
        <w:rPr>
          <w:rFonts w:ascii="Times New Roman" w:eastAsia="Calibri" w:hAnsi="Times New Roman" w:cs="Times New Roman"/>
          <w:sz w:val="28"/>
          <w:szCs w:val="28"/>
        </w:rPr>
        <w:t>Султанова В.</w:t>
      </w:r>
      <w:r w:rsidR="008F0E0E">
        <w:rPr>
          <w:rFonts w:ascii="Times New Roman" w:eastAsia="Calibri" w:hAnsi="Times New Roman" w:cs="Times New Roman"/>
          <w:sz w:val="28"/>
          <w:szCs w:val="28"/>
        </w:rPr>
        <w:t>П</w:t>
      </w:r>
      <w:r w:rsidR="00B3047B">
        <w:rPr>
          <w:rFonts w:ascii="Times New Roman" w:eastAsia="Calibri" w:hAnsi="Times New Roman" w:cs="Times New Roman"/>
          <w:sz w:val="28"/>
          <w:szCs w:val="28"/>
        </w:rPr>
        <w:t>.</w:t>
      </w:r>
      <w:r w:rsidR="008F0E0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D26B0" w:rsidRPr="005D3AA1" w:rsidP="00ED26B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AA1">
        <w:rPr>
          <w:rFonts w:ascii="Times New Roman" w:eastAsia="Calibri" w:hAnsi="Times New Roman" w:cs="Times New Roman"/>
          <w:sz w:val="28"/>
          <w:szCs w:val="28"/>
        </w:rPr>
        <w:t>подсудимо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Григорчука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Н.Б.</w:t>
      </w:r>
      <w:r w:rsidRPr="005D3AA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D26B0" w:rsidRPr="005D3AA1" w:rsidP="00ED26B0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Беловой </w:t>
      </w:r>
      <w:r w:rsidR="004C2260">
        <w:rPr>
          <w:rFonts w:ascii="Times New Roman" w:eastAsia="Calibri" w:hAnsi="Times New Roman" w:cs="Times New Roman"/>
          <w:sz w:val="28"/>
          <w:szCs w:val="28"/>
        </w:rPr>
        <w:t>Н.В.</w:t>
      </w:r>
      <w:r w:rsidRPr="005D3AA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D26B0" w:rsidRPr="005D3AA1" w:rsidP="00ED26B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судебном заседании в г. Белогорске в порядке особого судопроизводства уголовное дело в отношении: </w:t>
      </w:r>
    </w:p>
    <w:p w:rsidR="00ED26B0" w:rsidRPr="005D3AA1" w:rsidP="00ED26B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Григорчука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Борисовича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семейное положение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пенсионера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ранее не 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D26B0" w:rsidRPr="005D3AA1" w:rsidP="00ED26B0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AA1"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322.3 УК РФ,</w:t>
      </w:r>
    </w:p>
    <w:p w:rsidR="00ED26B0" w:rsidRPr="005D3AA1" w:rsidP="00ED26B0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3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26B0" w:rsidRPr="005D3AA1" w:rsidP="00ED26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Григорчук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</w:t>
      </w:r>
      <w:r w:rsidRPr="005D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дознания обвиняется в совершении фиктивной постановке на учет иностранного гражданина по месту пребывания в  Российской</w:t>
      </w:r>
      <w:r w:rsidRPr="005D3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Федерации</w:t>
      </w:r>
      <w:r w:rsidRPr="005D3A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следующих обстоятельствах.</w:t>
      </w:r>
    </w:p>
    <w:p w:rsidR="00ED26B0" w:rsidP="00ED26B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времени с 09 часов 00 минут до 10 часов 00 минут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Григорчук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Н.Б.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в здании отдела по вопросам миграции ОМВД России по Белогорскому району расположенного по улице Нижнегорская, д. 51, г. Белогорск, Республики Крым, действуя в нарушение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ч.1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21, 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п. 2 ч. 2 ст. 22 Федерального закона от 18.07.2006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>109 «О миграционном учёте иностранных граждан и лиц без гражданства в Российской Федерации», согласно которым основанием для учёта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путём предоставления принимающей стороной уведомления о прибытии иностранного гражданина в место пребывания в орган миграционного учёта непосредственно, либо посредством его направления почтовым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отправлением, умышленно, незаконно совершил постановку на учёт иностранных граждан: гражданина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Б.А.А.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Б.И.Н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месту пребывания в жилом помещении в Российской Федерации по адресу: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заведомо зная, что последние проживать по указанному адресу не будут. 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Григорчук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Н.Б., находясь в здании отдела по вопросам миграции ОМВД России по Белогорскому району, заполнив бланки уведомления о прибытии указанных иностранных гражданин в место пребывания по вышеуказанному адресу, которое </w:t>
      </w:r>
      <w:r w:rsidRPr="004C2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отнес сотруднику отдела по вопросам миграции ОМВД России по Белогорскому району, в результате чего, незаконно, фиктивно поставил на учёт иностранных граждан по месту пребывания в 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</w:t>
      </w:r>
      <w:r w:rsidRPr="00090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26B0" w:rsidRPr="005D3AA1" w:rsidP="00ED26B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Такие действия 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>Григорчука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органом дознания квалифицированы по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5D3AA1">
          <w:rPr>
            <w:rFonts w:ascii="Times New Roman" w:eastAsia="Times New Roman" w:hAnsi="Times New Roman" w:cs="Times New Roman"/>
            <w:sz w:val="28"/>
            <w:szCs w:val="28"/>
          </w:rPr>
          <w:t>322.3 УК РФ</w:t>
        </w:r>
      </w:hyperlink>
      <w:r w:rsidRPr="005D3AA1">
        <w:rPr>
          <w:rFonts w:ascii="Times New Roman" w:eastAsia="Times New Roman" w:hAnsi="Times New Roman" w:cs="Times New Roman"/>
          <w:sz w:val="28"/>
          <w:szCs w:val="28"/>
        </w:rPr>
        <w:t>, - как фиктивная постановка на учет иностранного г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 xml:space="preserve">ражданина по месту пребывания 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>в Российской Федерации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26B0" w:rsidRPr="005D3AA1" w:rsidP="00ED26B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AA1"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>Григорчук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>ему деянии признал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полностью, в содеянном раскаял</w:t>
      </w:r>
      <w:r w:rsidR="004C2260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26B0" w:rsidRPr="005D3AA1" w:rsidP="00ED26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Подсудимый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об освобождении от уголовной ответственности на основании примечания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ст. 322.3 УК РФ, в связи с активным способствованием последне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раскрытию преступления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26B0" w:rsidRPr="005D3AA1" w:rsidP="00ED26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Обсудив заявленное ходатайство, выслушав подсудим</w:t>
      </w:r>
      <w:r w:rsidR="004C2260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, поддержавш</w:t>
      </w:r>
      <w:r w:rsidR="004C2260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, заявленное ходатайство и пояснивш</w:t>
      </w:r>
      <w:r w:rsidR="004C2260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основания и последствия прекращения уголовного дела 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ему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разъяснены и понятны, 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защитника и мнение государственного обвинителя, полагавшего возможным освободить 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основанию, мировой судья считает его подлежащим удовлетворению,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ED26B0" w:rsidRPr="005D3AA1" w:rsidP="00ED2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примечанию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5D3AA1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322.3 УК РФ</w:t>
        </w:r>
      </w:hyperlink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D26B0" w:rsidRPr="005D3AA1" w:rsidP="00ED26B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5D3AA1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ED26B0" w:rsidRPr="005D3AA1" w:rsidP="00ED26B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>Григорчуку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его раскрытии активно способствовал, поскольку изначально в своем объяснении признавал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ся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том, что бланк уведомления о постановке на учет граждан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Украины он заполнял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, заведомо зная, что последни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проживать у не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буд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ут, что указанные действия он осуществил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безвозмездно, действуя из благих намерений.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Указанное обстоятельство свидетельствует о том, что 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>Григорчук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предпринял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активные действия, направленные на установление фактических обстоятельств дела, давал подробные признательные показания, указав обстоятельства выполнения действий, направленных на фиктивную постановку на учет иностранн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ых граждан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, т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о есть изначально способствовал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раскрытию прест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упления, а также ходатайствовал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применении особого порядка судебного разбирательства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производстве дознания в сокращенной форме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Признаков какого-либо иного преступления в действиях 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>Григорчука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 w:rsidRPr="005D3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не усматривает.</w:t>
      </w:r>
    </w:p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При таких обстоятельствах, а также принимая во внимание личность подсудимо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наличие смягчающих вину обстоятельств: признание вины, раскаяние в содеянном, активное способствование раскрытию и расследованию преступления, мировой судья приходит к выводу о наличии оснований для освобождения 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в соответствии с примечанием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</w:t>
      </w:r>
      <w:r w:rsidRPr="005D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ст. 322.3 УК РФ, а уголовное дело подлежащем прекращению.</w:t>
      </w:r>
    </w:p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Вещественное доказательство после вступления постановления в законную силу: бланк уведомления о прибытии иностранн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ого гражданина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или лица без гражданства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место пребывания №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имя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Б.А.А.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A7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70FB0" w:rsidR="00A7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уведомления о прибытии иностранного гражданина или лица без гражданства в место пребывания №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 &gt;</w:t>
      </w:r>
      <w:r w:rsidRPr="00A70FB0" w:rsidR="00A7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Б.И.Н.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, находящи</w:t>
      </w:r>
      <w:r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ся в материалах уголовного дела (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л.д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 &gt;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), в соответствии с п. 5 ч. 3 ст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. 81 УПК РФ следует оставить при материалах уголовного дела.</w:t>
      </w:r>
    </w:p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изложенного и руководствуясь 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5D3AA1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322.3</w:t>
        </w:r>
      </w:hyperlink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мировой судья</w:t>
      </w:r>
    </w:p>
    <w:p w:rsidR="00ED26B0" w:rsidRPr="005D3AA1" w:rsidP="00ED26B0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3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26B0" w:rsidRPr="00855AA0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Григорчука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Борисовича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обвиняемую в совершении преступления, предусмотренного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 от уголовной ответственности освободить на основании примечания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способствованием раскрытию преступления.</w:t>
      </w:r>
    </w:p>
    <w:p w:rsidR="00ED26B0" w:rsidRPr="00855AA0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Уголовное дело по обвинению 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>Григорчука</w:t>
      </w:r>
      <w:r w:rsidR="00A70FB0">
        <w:rPr>
          <w:rFonts w:ascii="Times New Roman" w:eastAsia="Times New Roman" w:hAnsi="Times New Roman" w:cs="Times New Roman"/>
          <w:sz w:val="28"/>
          <w:szCs w:val="28"/>
        </w:rPr>
        <w:t xml:space="preserve"> Николая Борисовича</w:t>
      </w:r>
      <w:r w:rsidRPr="00855AA0"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совершении преступления, предусмотренного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3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прекратить.</w:t>
      </w:r>
    </w:p>
    <w:p w:rsidR="00ED26B0" w:rsidP="00ED26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Меру пресечения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отношении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70F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Григорчука</w:t>
      </w:r>
      <w:r w:rsidR="00A7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виде подписки о невыезде и надлежащем поведении, 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вступления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законную силу, отменить.</w:t>
      </w:r>
    </w:p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Pr="00A70FB0"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бланк уведомления о прибытии иностранного гражданина или лица без гражданства в место пребывания №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 &gt;</w:t>
      </w:r>
      <w:r w:rsidRPr="00A70FB0"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имя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Б.А.А.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A70FB0"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бланк уведомления о прибытии иностранного гражданина или лица без гражданства в место пребывания № </w:t>
      </w:r>
      <w:r w:rsidRPr="00E45334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 &gt;</w:t>
      </w:r>
      <w:r w:rsidRPr="00A70FB0"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имя 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281379">
        <w:rPr>
          <w:rFonts w:ascii="Times New Roman" w:eastAsia="Times New Roman" w:hAnsi="Times New Roman" w:cs="Times New Roman"/>
          <w:sz w:val="28"/>
          <w:szCs w:val="28"/>
        </w:rPr>
        <w:t>Б.И.Н.</w:t>
      </w:r>
      <w:r w:rsidRPr="00281379" w:rsidR="0028137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A70FB0" w:rsidR="00A70FB0">
        <w:rPr>
          <w:rFonts w:ascii="Times New Roman" w:eastAsia="Calibri" w:hAnsi="Times New Roman" w:cs="Times New Roman"/>
          <w:color w:val="000000"/>
          <w:sz w:val="28"/>
          <w:szCs w:val="28"/>
        </w:rPr>
        <w:t>, находящиеся в материалах уголовного дела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, - оставить при материалах уголовного дела.</w:t>
      </w:r>
    </w:p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апелляционном порядке в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Белогорский районный суд Республики Крым</w:t>
      </w:r>
      <w:r w:rsidRPr="005D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10-ти суток со дня его оглашения, путем принесения жалобы или представления через </w:t>
      </w:r>
      <w:r w:rsidRPr="005D3AA1">
        <w:rPr>
          <w:rFonts w:ascii="Times New Roman" w:eastAsia="Calibri" w:hAnsi="Times New Roman" w:cs="Times New Roman"/>
          <w:color w:val="000000"/>
          <w:sz w:val="28"/>
          <w:szCs w:val="28"/>
        </w:rPr>
        <w:t>судебный участок № 30 Белогорского судебного района Республики Крым</w:t>
      </w:r>
      <w:r w:rsidRPr="005D3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26B0" w:rsidRPr="005D3AA1" w:rsidP="00ED26B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1379" w:rsidRPr="00281379" w:rsidP="00281379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13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Мировой судья: </w:t>
      </w:r>
      <w:r w:rsidRPr="00281379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281379">
        <w:rPr>
          <w:rFonts w:ascii="Times New Roman" w:eastAsia="Calibri" w:hAnsi="Times New Roman" w:cs="Times New Roman"/>
          <w:color w:val="000000"/>
          <w:sz w:val="28"/>
          <w:szCs w:val="28"/>
        </w:rPr>
        <w:t>/п</w:t>
      </w:r>
    </w:p>
    <w:p w:rsidR="00281379" w:rsidRPr="00281379" w:rsidP="00281379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1379">
        <w:rPr>
          <w:rFonts w:ascii="Times New Roman" w:eastAsia="Calibri" w:hAnsi="Times New Roman" w:cs="Times New Roman"/>
          <w:color w:val="000000"/>
          <w:sz w:val="28"/>
          <w:szCs w:val="28"/>
        </w:rPr>
        <w:t>Копия верна</w:t>
      </w:r>
    </w:p>
    <w:p w:rsidR="00281379" w:rsidRPr="00281379" w:rsidP="00281379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1379" w:rsidRPr="00281379" w:rsidP="00281379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1379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</w:p>
    <w:p w:rsidR="00F55AB6" w:rsidRPr="00ED26B0" w:rsidP="00281379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Sect="002813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2D"/>
    <w:rsid w:val="00090434"/>
    <w:rsid w:val="00281379"/>
    <w:rsid w:val="004C2260"/>
    <w:rsid w:val="005D3AA1"/>
    <w:rsid w:val="00810E71"/>
    <w:rsid w:val="00855AA0"/>
    <w:rsid w:val="008F0E0E"/>
    <w:rsid w:val="00A70FB0"/>
    <w:rsid w:val="00B3047B"/>
    <w:rsid w:val="00CC422D"/>
    <w:rsid w:val="00CD15F1"/>
    <w:rsid w:val="00E45334"/>
    <w:rsid w:val="00ED26B0"/>
    <w:rsid w:val="00F55A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7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0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