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pPr>
        <w:spacing w:before="0" w:after="0" w:line="240" w:lineRule="auto"/>
        <w:ind w:right="-2" w:firstLine="851"/>
        <w:jc w:val="right"/>
        <w:rPr>
          <w:rFonts w:ascii="Times New Roman" w:hAnsi="Times New Roman"/>
          <w:b/>
          <w:sz w:val="26"/>
          <w:szCs w:val="26"/>
          <w:lang w:eastAsia="ru-RU"/>
        </w:rPr>
      </w:pPr>
      <w:r>
        <w:drawing>
          <wp:inline distT="0" distB="0" distL="0" distR="0">
            <wp:extent cx="8255" cy="15875"/>
            <wp:effectExtent l="0" t="0" r="0" b="0"/>
            <wp:docPr id="1" name="Рисунок 1" descr="http://flag.kremlin.ru/i/gerb-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9769" name="Рисунок 1" descr="http://flag.kremlin.ru/i/gerb-big.png"/>
                    <pic:cNvPicPr>
                      <a:picLocks noChangeAspect="1" noChangeArrowheads="1"/>
                    </pic:cNvPicPr>
                  </pic:nvPicPr>
                  <pic:blipFill>
                    <a:blip xmlns:r="http://schemas.openxmlformats.org/officeDocument/2006/relationships" r:link="rId5"/>
                    <a:stretch>
                      <a:fillRect/>
                    </a:stretch>
                  </pic:blipFill>
                  <pic:spPr bwMode="auto">
                    <a:xfrm>
                      <a:off x="0" y="0"/>
                      <a:ext cx="8255" cy="15875"/>
                    </a:xfrm>
                    <a:prstGeom prst="rect">
                      <a:avLst/>
                    </a:prstGeom>
                  </pic:spPr>
                </pic:pic>
              </a:graphicData>
            </a:graphic>
          </wp:inline>
        </w:drawing>
      </w:r>
      <w:r>
        <w:rPr>
          <w:rFonts w:ascii="Times New Roman" w:hAnsi="Times New Roman"/>
          <w:b/>
          <w:sz w:val="26"/>
          <w:szCs w:val="26"/>
          <w:lang w:eastAsia="ru-RU"/>
        </w:rPr>
        <w:t>Дело №1-38-6/2023</w:t>
      </w:r>
    </w:p>
    <w:p>
      <w:pPr>
        <w:spacing w:before="0" w:after="0" w:line="240" w:lineRule="auto"/>
        <w:ind w:right="-2" w:firstLine="851"/>
        <w:jc w:val="center"/>
        <w:rPr>
          <w:rFonts w:ascii="Times New Roman" w:hAnsi="Times New Roman"/>
          <w:b/>
          <w:sz w:val="26"/>
          <w:szCs w:val="26"/>
          <w:lang w:eastAsia="ru-RU"/>
        </w:rPr>
      </w:pPr>
      <w:r>
        <w:rPr>
          <w:rFonts w:ascii="Times New Roman" w:hAnsi="Times New Roman"/>
          <w:b/>
          <w:sz w:val="26"/>
          <w:szCs w:val="26"/>
          <w:lang w:eastAsia="ru-RU"/>
        </w:rPr>
        <w:t>ПОСТАНОВЛЕНИЕ</w:t>
      </w:r>
    </w:p>
    <w:p>
      <w:pPr>
        <w:spacing w:before="0" w:after="0" w:line="240" w:lineRule="auto"/>
        <w:ind w:right="-2" w:firstLine="0"/>
        <w:rPr>
          <w:rFonts w:ascii="Times New Roman" w:hAnsi="Times New Roman"/>
          <w:b/>
          <w:sz w:val="26"/>
          <w:szCs w:val="26"/>
          <w:lang w:eastAsia="ru-RU"/>
        </w:rPr>
      </w:pPr>
      <w:r>
        <w:rPr>
          <w:rFonts w:ascii="Times New Roman" w:hAnsi="Times New Roman"/>
          <w:b/>
          <w:sz w:val="26"/>
          <w:szCs w:val="26"/>
          <w:lang w:eastAsia="ru-RU"/>
        </w:rPr>
        <w:t>19 января 2023 года</w:t>
        <w:tab/>
        <w:t xml:space="preserve">  </w:t>
        <w:tab/>
        <w:tab/>
        <w:tab/>
        <w:tab/>
        <w:t xml:space="preserve">                                    г. Евпатория</w:t>
      </w:r>
    </w:p>
    <w:p>
      <w:pPr>
        <w:pStyle w:val="NoSpacing"/>
        <w:ind w:right="-2" w:firstLine="708"/>
        <w:jc w:val="both"/>
        <w:rPr>
          <w:rStyle w:val="FontStyle11"/>
          <w:rFonts w:ascii="Times New Roman" w:hAnsi="Times New Roman"/>
          <w:sz w:val="26"/>
          <w:szCs w:val="26"/>
        </w:rPr>
      </w:pPr>
    </w:p>
    <w:p>
      <w:pPr>
        <w:pStyle w:val="NoSpacing"/>
        <w:ind w:right="-2" w:firstLine="708"/>
        <w:jc w:val="both"/>
        <w:rPr>
          <w:rFonts w:ascii="Times New Roman" w:hAnsi="Times New Roman"/>
          <w:sz w:val="26"/>
          <w:szCs w:val="26"/>
        </w:rPr>
      </w:pPr>
      <w:r>
        <w:rPr>
          <w:rStyle w:val="FontStyle11"/>
          <w:rFonts w:ascii="Times New Roman" w:hAnsi="Times New Roman"/>
          <w:sz w:val="26"/>
          <w:szCs w:val="26"/>
        </w:rPr>
        <w:t>Мировой судья судебного участка № 38 Евпаторийского судебного района (городской округ Евпатория) Республики Крым</w:t>
      </w:r>
      <w:r>
        <w:rPr>
          <w:rFonts w:ascii="Times New Roman" w:eastAsia="Courier New" w:hAnsi="Times New Roman"/>
          <w:sz w:val="26"/>
          <w:szCs w:val="26"/>
        </w:rPr>
        <w:t xml:space="preserve"> </w:t>
      </w:r>
      <w:r>
        <w:rPr>
          <w:rStyle w:val="FontStyle11"/>
          <w:rFonts w:ascii="Times New Roman" w:hAnsi="Times New Roman"/>
          <w:sz w:val="26"/>
          <w:szCs w:val="26"/>
        </w:rPr>
        <w:t>Апразов М.М.,</w:t>
      </w:r>
    </w:p>
    <w:p>
      <w:pPr>
        <w:pStyle w:val="NoSpacing"/>
        <w:ind w:right="-2" w:firstLine="0"/>
        <w:jc w:val="both"/>
        <w:rPr>
          <w:rFonts w:ascii="Times New Roman" w:hAnsi="Times New Roman"/>
          <w:sz w:val="26"/>
          <w:szCs w:val="26"/>
        </w:rPr>
      </w:pPr>
      <w:r>
        <w:rPr>
          <w:rFonts w:ascii="Times New Roman" w:hAnsi="Times New Roman"/>
          <w:sz w:val="26"/>
          <w:szCs w:val="26"/>
        </w:rPr>
        <w:t>при помощнике судьи Шилкиной Ю.А.,</w:t>
      </w:r>
    </w:p>
    <w:p>
      <w:pPr>
        <w:pStyle w:val="NoSpacing"/>
        <w:ind w:right="-2" w:firstLine="0"/>
        <w:jc w:val="both"/>
        <w:rPr>
          <w:rFonts w:ascii="Times New Roman" w:hAnsi="Times New Roman"/>
          <w:sz w:val="26"/>
          <w:szCs w:val="26"/>
        </w:rPr>
      </w:pPr>
      <w:r>
        <w:rPr>
          <w:rFonts w:ascii="Times New Roman" w:hAnsi="Times New Roman"/>
          <w:sz w:val="26"/>
          <w:szCs w:val="26"/>
        </w:rPr>
        <w:t>с участием государственного обвинителя – старшего помощника прокурора г. Евпатории – Журавлева А.Г.,</w:t>
      </w:r>
    </w:p>
    <w:p>
      <w:pPr>
        <w:pStyle w:val="NoSpacing"/>
        <w:ind w:right="-2" w:firstLine="0"/>
        <w:jc w:val="both"/>
        <w:rPr>
          <w:rFonts w:ascii="Times New Roman" w:hAnsi="Times New Roman"/>
          <w:sz w:val="26"/>
          <w:szCs w:val="26"/>
        </w:rPr>
      </w:pPr>
      <w:r>
        <w:rPr>
          <w:rFonts w:ascii="Times New Roman" w:hAnsi="Times New Roman"/>
          <w:sz w:val="26"/>
          <w:szCs w:val="26"/>
        </w:rPr>
        <w:t>потерпевшей ***,</w:t>
      </w:r>
    </w:p>
    <w:p>
      <w:pPr>
        <w:pStyle w:val="NoSpacing"/>
        <w:ind w:right="-2" w:firstLine="0"/>
        <w:jc w:val="both"/>
        <w:rPr>
          <w:rFonts w:ascii="Times New Roman" w:hAnsi="Times New Roman"/>
          <w:sz w:val="26"/>
          <w:szCs w:val="26"/>
        </w:rPr>
      </w:pPr>
      <w:r>
        <w:rPr>
          <w:rFonts w:ascii="Times New Roman" w:hAnsi="Times New Roman"/>
          <w:sz w:val="26"/>
          <w:szCs w:val="26"/>
        </w:rPr>
        <w:t xml:space="preserve">защитника – адвоката Лавровой З.Ф., </w:t>
      </w:r>
    </w:p>
    <w:p>
      <w:pPr>
        <w:pStyle w:val="NoSpacing"/>
        <w:ind w:right="-2" w:firstLine="0"/>
        <w:jc w:val="both"/>
        <w:rPr>
          <w:rFonts w:ascii="Times New Roman" w:hAnsi="Times New Roman"/>
          <w:sz w:val="26"/>
          <w:szCs w:val="26"/>
        </w:rPr>
      </w:pPr>
      <w:r>
        <w:rPr>
          <w:rFonts w:ascii="Times New Roman" w:hAnsi="Times New Roman"/>
          <w:sz w:val="26"/>
          <w:szCs w:val="26"/>
        </w:rPr>
        <w:t>подсудимого Крячко М.К.,</w:t>
      </w:r>
    </w:p>
    <w:p>
      <w:pPr>
        <w:pStyle w:val="NoSpacing"/>
        <w:ind w:right="-2" w:firstLine="0"/>
        <w:jc w:val="both"/>
        <w:rPr>
          <w:rFonts w:ascii="Times New Roman" w:hAnsi="Times New Roman"/>
          <w:b/>
          <w:sz w:val="26"/>
          <w:szCs w:val="26"/>
        </w:rPr>
      </w:pPr>
      <w:r>
        <w:rPr>
          <w:rFonts w:ascii="Times New Roman" w:hAnsi="Times New Roman"/>
          <w:sz w:val="26"/>
          <w:szCs w:val="26"/>
        </w:rPr>
        <w:t>рассмотрев в</w:t>
      </w:r>
      <w:r>
        <w:rPr>
          <w:rFonts w:ascii="Times New Roman" w:eastAsia="Courier New" w:hAnsi="Times New Roman"/>
          <w:sz w:val="26"/>
          <w:szCs w:val="26"/>
        </w:rPr>
        <w:t xml:space="preserve"> открытом </w:t>
      </w:r>
      <w:r>
        <w:rPr>
          <w:rFonts w:ascii="Times New Roman" w:hAnsi="Times New Roman"/>
          <w:sz w:val="26"/>
          <w:szCs w:val="26"/>
        </w:rPr>
        <w:t>судебном</w:t>
      </w:r>
      <w:r>
        <w:rPr>
          <w:rFonts w:ascii="Times New Roman" w:eastAsia="Courier New" w:hAnsi="Times New Roman"/>
          <w:sz w:val="26"/>
          <w:szCs w:val="26"/>
        </w:rPr>
        <w:t xml:space="preserve"> заседании </w:t>
      </w:r>
      <w:r>
        <w:rPr>
          <w:rFonts w:ascii="Times New Roman" w:hAnsi="Times New Roman"/>
          <w:sz w:val="26"/>
          <w:szCs w:val="26"/>
        </w:rPr>
        <w:t xml:space="preserve">уголовное дело </w:t>
      </w:r>
      <w:r>
        <w:rPr>
          <w:rFonts w:ascii="Times New Roman" w:hAnsi="Times New Roman"/>
          <w:b/>
          <w:sz w:val="26"/>
          <w:szCs w:val="26"/>
        </w:rPr>
        <w:t>по обвинению</w:t>
      </w:r>
    </w:p>
    <w:p>
      <w:pPr>
        <w:pStyle w:val="NoSpacing"/>
        <w:ind w:right="-2" w:firstLine="851"/>
        <w:jc w:val="both"/>
        <w:rPr>
          <w:rFonts w:ascii="Times New Roman" w:hAnsi="Times New Roman"/>
          <w:sz w:val="26"/>
          <w:szCs w:val="26"/>
        </w:rPr>
      </w:pPr>
      <w:r>
        <w:rPr>
          <w:rFonts w:ascii="Times New Roman" w:hAnsi="Times New Roman"/>
          <w:b/>
          <w:sz w:val="26"/>
          <w:szCs w:val="26"/>
        </w:rPr>
        <w:t>Крячко Максима Константиновича</w:t>
      </w:r>
      <w:r>
        <w:rPr>
          <w:rFonts w:ascii="Times New Roman" w:hAnsi="Times New Roman"/>
          <w:sz w:val="26"/>
          <w:szCs w:val="26"/>
        </w:rPr>
        <w:t>, ***, ранее не судимого,</w:t>
      </w:r>
    </w:p>
    <w:p>
      <w:pPr>
        <w:pStyle w:val="NoSpacing"/>
        <w:ind w:right="-2" w:firstLine="851"/>
        <w:jc w:val="both"/>
        <w:rPr>
          <w:rFonts w:ascii="Times New Roman" w:hAnsi="Times New Roman"/>
          <w:color w:val="262626" w:themeColor="text1" w:themeTint="d9"/>
          <w:sz w:val="26"/>
          <w:szCs w:val="26"/>
        </w:rPr>
      </w:pPr>
      <w:r>
        <w:rPr>
          <w:rFonts w:ascii="Times New Roman" w:hAnsi="Times New Roman"/>
          <w:b/>
          <w:sz w:val="26"/>
          <w:szCs w:val="26"/>
        </w:rPr>
        <w:t>в совершении преступления, предусмотренного ч. 1 ст. 158 Уголовного кодекса Российской Федерации,</w:t>
      </w:r>
    </w:p>
    <w:p>
      <w:pPr>
        <w:spacing w:before="0" w:after="0" w:line="240" w:lineRule="auto"/>
        <w:jc w:val="center"/>
        <w:rPr>
          <w:rFonts w:ascii="Times New Roman" w:eastAsia="Times New Roman" w:hAnsi="Times New Roman" w:cs="Times New Roman"/>
          <w:b/>
          <w:color w:val="262626" w:themeColor="text1" w:themeTint="d9"/>
          <w:sz w:val="26"/>
          <w:szCs w:val="26"/>
          <w:lang w:eastAsia="ru-RU"/>
        </w:rPr>
      </w:pPr>
      <w:r>
        <w:rPr>
          <w:rFonts w:ascii="Times New Roman" w:eastAsia="Times New Roman" w:hAnsi="Times New Roman" w:cs="Times New Roman"/>
          <w:b/>
          <w:color w:val="262626" w:themeColor="text1" w:themeTint="d9"/>
          <w:sz w:val="26"/>
          <w:szCs w:val="26"/>
          <w:lang w:eastAsia="ru-RU"/>
        </w:rPr>
        <w:t>УСТАНОВИЛ:</w:t>
      </w:r>
    </w:p>
    <w:p>
      <w:pPr>
        <w:spacing w:before="0" w:after="0" w:line="240" w:lineRule="auto"/>
        <w:ind w:firstLine="567"/>
        <w:jc w:val="both"/>
        <w:rPr>
          <w:rFonts w:ascii="Times New Roman" w:eastAsia="Times New Roman" w:hAnsi="Times New Roman" w:cs="Times New Roman"/>
          <w:sz w:val="26"/>
          <w:szCs w:val="26"/>
          <w:highlight w:val="yellow"/>
          <w:lang w:eastAsia="ru-RU"/>
        </w:rPr>
      </w:pPr>
      <w:r>
        <w:rPr>
          <w:rFonts w:ascii="Times New Roman" w:hAnsi="Times New Roman"/>
          <w:sz w:val="26"/>
          <w:szCs w:val="26"/>
        </w:rPr>
        <w:t xml:space="preserve">Крячко М.К. </w:t>
      </w:r>
      <w:r>
        <w:rPr>
          <w:rFonts w:ascii="Times New Roman" w:eastAsia="Times New Roman" w:hAnsi="Times New Roman" w:cs="Times New Roman"/>
          <w:color w:val="262626" w:themeColor="text1" w:themeTint="d9"/>
          <w:sz w:val="26"/>
          <w:szCs w:val="26"/>
          <w:lang w:eastAsia="ru-RU"/>
        </w:rPr>
        <w:t xml:space="preserve">обвиняется в совершении кражи, то есть тайного хищения чужого имущества </w:t>
      </w:r>
      <w:r>
        <w:rPr>
          <w:rFonts w:ascii="Times New Roman" w:eastAsia="Times New Roman" w:hAnsi="Times New Roman" w:cs="Times New Roman"/>
          <w:sz w:val="26"/>
          <w:szCs w:val="26"/>
          <w:lang w:eastAsia="ru-RU"/>
        </w:rPr>
        <w:t>при следующих обстоятельствах.</w:t>
      </w:r>
    </w:p>
    <w:p>
      <w:pPr>
        <w:spacing w:before="0"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года в *** часов *** минут, Крячко М.К., находясь на остановке общественного транспорта, расположенной вблизи дома *** по проспекту ***, имея умысел, направленный на тайное хищение чужого имущества, действуя умышленно из корыстной заинтересованности, воспользовавшись тем, что за его действиями никто не наблюдает, путем свободного доступа с поверхности лавочки, тайно похитил мобильный телефон фирмы «***» в корпусе черного цвета, имей: ***, стоимостью ***рублей,  укомплектованный сим-картой мобильного оператора «Волна» с номером ***, не представляющей материальной ценности, принадлежащий ***, находящийся в пользовании у несовершеннолетней ***</w:t>
      </w:r>
    </w:p>
    <w:p>
      <w:pPr>
        <w:spacing w:before="0" w:after="0" w:line="240" w:lineRule="auto"/>
        <w:ind w:firstLine="567"/>
        <w:jc w:val="both"/>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lang w:eastAsia="ru-RU"/>
        </w:rPr>
        <w:t>После чего с места совершения преступления скрылся и распорядился похищенным по своему усмотрению, причинив ***имущественный вред на указанную сумму.</w:t>
      </w:r>
    </w:p>
    <w:p>
      <w:pPr>
        <w:spacing w:before="0"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 потерпевшая *** обратилась к суду с письменным ходатайством о прекращении уголовного дела в отношении Крячко М.К.,</w:t>
      </w:r>
      <w:r>
        <w:rPr>
          <w:rFonts w:ascii="Times New Roman" w:hAnsi="Times New Roman"/>
          <w:sz w:val="26"/>
          <w:szCs w:val="26"/>
        </w:rPr>
        <w:t xml:space="preserve"> </w:t>
      </w:r>
      <w:r>
        <w:rPr>
          <w:rFonts w:ascii="Times New Roman" w:eastAsia="Times New Roman" w:hAnsi="Times New Roman" w:cs="Times New Roman"/>
          <w:sz w:val="26"/>
          <w:szCs w:val="26"/>
          <w:lang w:eastAsia="ru-RU"/>
        </w:rPr>
        <w:t>обвиняемого в совершении указанного преступления, в связи с примирением сторон. В обоснование ходатайства указала, что с подсудимым примирилась, претензий материального и морального характера к подсудимому не имеет, ущерб возмещен путем выплаты денежных средств, последствия прекращения уголовного дела ясны и понятны.</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Подсудимый Крячко М.К. также просил прекратить в отношении него уголовное дело за примирением сторон, пояснив, что последствия прекращения уголовного дела ему ясны и понятны.</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Защитник подсудимого – адвокат Лаврова З.Ф. поддержала заявленное ходатайство о прекращении уголовного дела и мнение своего подзащитного.</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Государственный обвинитель в судебном заседании возражал против прекращения уголовного дела.</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Выслушав и выяснив мнение участников процесса по заявленному ходатайству о прекращении уголовного дела за примирением сторон, мировой судья приходит к выводу о том, что заявленное ходатайство подлежит удовлетворению по следующим основаниям.</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Согласно ст. 25 УПК РФ суд на основании заявления потерпевшего или его законного представителя может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силу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Мировым судьей установлено, что подсудимый ранее не судим, преступление, в совершении которого он обвиняется, относится к категории преступлений небольшой тяжести, загладил причиненный вред путем выплаты денежных средств, претензий ни материального, ни морального характера потерпевшая к подсудимому не имеет, они примирились. Последствия прекращения дела сторонам ясны и понятны.</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Смягчающими подсудимому наказание обстоятельствами являются:</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наличие малолетнего ребенка (пункт «г» ч. 1 ст. 61 УК РФ);</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явка с повинной (л.д. ***), активное способствование раскрытию и расследованию преступления, выразившееся в даче признательных показании в ходе дознания, в которых сообщает об обстоятельствах совершения преступления (пункт «и» ч. 1 ст. 61 УК РФ); </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полное признание вины, раскаяние в содеянном, осознание неправомерности своего поведения, принесение извинений потерпевшей (ч. 2 ст. 61 УК РФ).</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Обстоятельств, отягчающих наказание подсудимому, судом не установлено.</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w:t>
      </w:r>
      <w:r>
        <w:rPr>
          <w:rFonts w:ascii="Times New Roman" w:eastAsia="Times New Roman" w:hAnsi="Times New Roman" w:cs="Times New Roman"/>
          <w:color w:val="000000"/>
          <w:sz w:val="26"/>
          <w:szCs w:val="26"/>
          <w:lang w:eastAsia="ru-RU"/>
        </w:rPr>
        <w:t>п. 32 П</w:t>
      </w:r>
      <w:r>
        <w:rPr>
          <w:rFonts w:ascii="Times New Roman" w:eastAsia="Times New Roman" w:hAnsi="Times New Roman" w:cs="Times New Roman"/>
          <w:sz w:val="26"/>
          <w:szCs w:val="26"/>
          <w:lang w:eastAsia="ru-RU"/>
        </w:rPr>
        <w:t>остановления Пленума Верховного Суда Российской Федерации N 17 от 29.06.2010 года "О практике применения судами норм, регламентирующих участие потерпевшего в уголовном судопроизводстве", принимая решение о примирении, суду следует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соответствии с разъяснениями, содержащимися в п. 2 постановления Пленума Верховного Суда Российской Федерации от 27 июня 2013 г. N 19 "О применении судами законодательства, регламентирующего основания и порядок освобождения от уголовной ответственности" - подсудимого следует считать впервые совершившим преступление.</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Аналогичное разъяснение Верховным Судом Российской Федерации дано в п. 26 постановления Пленума от 1 февраля 2011 г. N 1 "О судебной практике применения законодательства, регламентирующего особенности уголовной ответственности и наказания несовершеннолетних", впервые совершившим преступление небольшой или средней тяжести следует считать лицо, совершившее одно или несколько преступлений, ни за одно из которых оно ранее не было осуждено, либо когда предыдущий приговор в отношении его не вступил в законную силу или судимости за ранее совершенные преступления сняты и погашены в установленном законом порядке.</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Учитывая вышеприведенные обстоятельства, фактические взаимоотношения сторон, степень общественной опасности совершенного </w:t>
      </w:r>
      <w:r>
        <w:rPr>
          <w:rFonts w:ascii="Times New Roman" w:hAnsi="Times New Roman"/>
          <w:sz w:val="26"/>
          <w:szCs w:val="26"/>
        </w:rPr>
        <w:t xml:space="preserve">Крячко М.К. </w:t>
      </w:r>
      <w:r>
        <w:rPr>
          <w:rFonts w:ascii="Times New Roman" w:eastAsia="Times New Roman" w:hAnsi="Times New Roman" w:cs="Times New Roman"/>
          <w:sz w:val="26"/>
          <w:szCs w:val="26"/>
          <w:lang w:eastAsia="ru-RU"/>
        </w:rPr>
        <w:t>деяния, сведения о его личности, мировой судья считает, что прекращение уголовного дела будет способствовать восстановлению социальной справедливости, послужит исправлению подсудимого.</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Таким образом, настоящее ходатайство о прекращении уголовного дела за примирением сторон основано на законе, с соблюдением всех необходимых для этого требований и условий, заявлено в соответствии с нормами уголовно-процессуального закона, в связи с чем, мировой судья считает возможным производство по уголовному делу в отношении </w:t>
      </w:r>
      <w:r>
        <w:rPr>
          <w:rFonts w:ascii="Times New Roman" w:hAnsi="Times New Roman"/>
          <w:sz w:val="26"/>
          <w:szCs w:val="26"/>
        </w:rPr>
        <w:t xml:space="preserve">Крячко М.К. </w:t>
      </w:r>
      <w:r>
        <w:rPr>
          <w:rFonts w:ascii="Times New Roman" w:eastAsia="Times New Roman" w:hAnsi="Times New Roman" w:cs="Times New Roman"/>
          <w:sz w:val="26"/>
          <w:szCs w:val="26"/>
          <w:lang w:eastAsia="ru-RU"/>
        </w:rPr>
        <w:t>прекратить в связи с примирением сторон.</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Мировым судьей также принимаются во внимание и те обстоятельства, что подсудимый осознал противоправность своих действий и согласен на прекращение уголовного дела в связи с примирением сторон, будучи предупрежденным о том, что данное основание не является реабилитирующим.</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Мера пресечения подлежит отмене.</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Вещественными доказательствами по делу следует распорядиться в соответствии со ст. 81 УПК РФ.</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 основании ст. 76 УК РФ и руководствуясь ст. ст. 25, 254 УПК РФ, мировой судья</w:t>
      </w:r>
    </w:p>
    <w:p>
      <w:pPr>
        <w:spacing w:before="0" w:after="0" w:line="240" w:lineRule="auto"/>
        <w:ind w:firstLine="540"/>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ПОСТАНОВИЛ:</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Уголовное дело в отношении </w:t>
      </w:r>
      <w:r>
        <w:rPr>
          <w:rFonts w:ascii="Times New Roman" w:hAnsi="Times New Roman"/>
          <w:b/>
          <w:sz w:val="26"/>
          <w:szCs w:val="26"/>
        </w:rPr>
        <w:t xml:space="preserve">Крячко Максима Константиновича </w:t>
      </w:r>
      <w:r>
        <w:rPr>
          <w:rFonts w:ascii="Times New Roman" w:eastAsia="Times New Roman" w:hAnsi="Times New Roman" w:cs="Times New Roman"/>
          <w:sz w:val="26"/>
          <w:szCs w:val="26"/>
          <w:lang w:eastAsia="ru-RU"/>
        </w:rPr>
        <w:t>обвиняемого в совершении преступления, предусмотренного ч. 1 ст. 158 Уголовного кодекса Российской Федерации, производством прекратить на основании ст. 25 УПК РФ, в связи с примирением сторон.</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Крячко Максима Константиновича, обвиняемого в совершении преступления, предусмотренного ч. 1 ст. 158 УК РФ от уголовной ответственности освободить в связи с примирением с потерпевшей.</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Меру пресечения Крячко Максиму Константиновичу в виде подписки о невыезде и надлежащем поведении - отменить по вступлении постановления суда в законную силу.</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Вещественные доказательства:</w:t>
      </w:r>
      <w:r>
        <w:t xml:space="preserve"> </w:t>
      </w:r>
      <w:r>
        <w:rPr>
          <w:rFonts w:ascii="Times New Roman" w:eastAsia="Times New Roman" w:hAnsi="Times New Roman" w:cs="Times New Roman"/>
          <w:sz w:val="26"/>
          <w:szCs w:val="26"/>
          <w:lang w:eastAsia="ru-RU"/>
        </w:rPr>
        <w:t xml:space="preserve">договор комиссии №*** от *** года - хранить в материалах уголовного дела. </w:t>
      </w:r>
    </w:p>
    <w:p>
      <w:pPr>
        <w:spacing w:before="0"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Постановление может быть обжаловано в Евпаторийский городской суд Республики Крым через мирового судью в течение 15 суток со дня его вынесения.</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54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Крячко М.К. </w:t>
      </w:r>
      <w:r>
        <w:rPr>
          <w:rFonts w:ascii="Times New Roman" w:hAnsi="Times New Roman" w:cs="Times New Roman"/>
          <w:sz w:val="26"/>
          <w:szCs w:val="26"/>
        </w:rPr>
        <w:t>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им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pPr>
        <w:tabs>
          <w:tab w:val="clear" w:pos="708"/>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09"/>
        <w:jc w:val="both"/>
        <w:rPr>
          <w:rFonts w:ascii="Times New Roman" w:hAnsi="Times New Roman" w:cs="Times New Roman"/>
          <w:sz w:val="26"/>
          <w:szCs w:val="26"/>
        </w:rPr>
      </w:pPr>
    </w:p>
    <w:p>
      <w:pPr>
        <w:spacing w:before="0"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Pr>
          <w:rFonts w:ascii="Times New Roman" w:hAnsi="Times New Roman" w:cs="Times New Roman"/>
          <w:b/>
          <w:sz w:val="26"/>
          <w:szCs w:val="26"/>
        </w:rPr>
        <w:t>Мировой судья</w:t>
        <w:tab/>
        <w:tab/>
        <w:tab/>
        <w:tab/>
        <w:t xml:space="preserve"> </w:t>
        <w:tab/>
        <w:tab/>
        <w:t xml:space="preserve">                       М.М. Апразов</w:t>
      </w:r>
    </w:p>
    <w:sectPr>
      <w:headerReference w:type="default" r:id="rId6"/>
      <w:type w:val="nextPage"/>
      <w:pgSz w:w="11906" w:h="16838"/>
      <w:pgMar w:top="993" w:right="850" w:bottom="851" w:left="1440" w:header="708" w:footer="0" w:gutter="0"/>
      <w:pgNumType w:fmt="decimal"/>
      <w:cols w:space="708"/>
      <w:formProt w:val="0"/>
      <w:titlePg/>
      <w:textDirection w:val="lrTb"/>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CC"/>
    <w:family w:val="roman"/>
    <w:pitch w:val="variable"/>
    <w:sig w:usb0="00000000" w:usb1="00000000" w:usb2="00000000" w:usb3="00000000" w:csb0="00000004" w:csb1="00000000"/>
  </w:font>
  <w:font w:name="Symbol">
    <w:charset w:val="02"/>
    <w:family w:val="roman"/>
    <w:pitch w:val="variable"/>
  </w:font>
  <w:font w:name="Arial">
    <w:charset w:val="CC"/>
    <w:family w:val="swiss"/>
    <w:pitch w:val="variable"/>
    <w:sig w:usb0="00000000" w:usb1="00000000" w:usb2="00000000" w:usb3="00000000" w:csb0="00000004" w:csb1="00000000"/>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4369926"/>
      <w:docPartObj>
        <w:docPartGallery w:val="Page Numbers (Top of Page)"/>
        <w:docPartUnique/>
      </w:docPartObj>
    </w:sdtPr>
    <w:sdtContent>
      <w:p>
        <w:pPr>
          <w:pStyle w:val="Header"/>
          <w:jc w:val="center"/>
        </w:pPr>
        <w:r>
          <w:fldChar w:fldCharType="begin"/>
        </w:r>
        <w:r>
          <w:instrText xml:space="preserve"> PAGE </w:instrText>
        </w:r>
        <w:r>
          <w:fldChar w:fldCharType="separate"/>
        </w:r>
        <w:r>
          <w:t>2</w:t>
        </w:r>
        <w:r>
          <w:fldChar w:fldCharType="end"/>
        </w:r>
      </w:p>
    </w:sdtContent>
  </w:sdt>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AC6"/>
    <w:pPr>
      <w:widowControl/>
      <w:bidi w:val="0"/>
      <w:spacing w:before="0" w:after="200" w:line="276" w:lineRule="auto"/>
      <w:jc w:val="left"/>
    </w:pPr>
    <w:rPr>
      <w:rFonts w:asciiTheme="minorHAnsi" w:eastAsiaTheme="minorHAnsi" w:hAnsiTheme="minorHAnsi" w:cstheme="minorBidi"/>
      <w:color w:val="auto"/>
      <w:kern w:val="0"/>
      <w:sz w:val="22"/>
      <w:szCs w:val="22"/>
      <w:lang w:val="ru-RU"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a">
    <w:name w:val="Верхний колонтитул Знак"/>
    <w:basedOn w:val="DefaultParagraphFont"/>
    <w:uiPriority w:val="99"/>
    <w:qFormat/>
    <w:rsid w:val="006A3AC6"/>
  </w:style>
  <w:style w:type="character" w:customStyle="1" w:styleId="a0">
    <w:name w:val="Текст выноски Знак"/>
    <w:basedOn w:val="DefaultParagraphFont"/>
    <w:uiPriority w:val="99"/>
    <w:semiHidden/>
    <w:qFormat/>
    <w:rsid w:val="006E1DD6"/>
    <w:rPr>
      <w:rFonts w:ascii="Tahoma" w:hAnsi="Tahoma" w:cs="Tahoma"/>
      <w:sz w:val="16"/>
      <w:szCs w:val="16"/>
    </w:rPr>
  </w:style>
  <w:style w:type="character" w:customStyle="1" w:styleId="FontStyle11">
    <w:name w:val="Font Style11"/>
    <w:qFormat/>
    <w:rsid w:val="00153FC6"/>
    <w:rPr>
      <w:rFonts w:ascii="Arial" w:hAnsi="Arial" w:cs="Arial"/>
      <w:sz w:val="22"/>
      <w:szCs w:val="22"/>
    </w:rPr>
  </w:style>
  <w:style w:type="character" w:customStyle="1" w:styleId="a1">
    <w:name w:val="Нижний колонтитул Знак"/>
    <w:basedOn w:val="DefaultParagraphFont"/>
    <w:uiPriority w:val="99"/>
    <w:qFormat/>
    <w:rsid w:val="009E73B2"/>
  </w:style>
  <w:style w:type="paragraph" w:customStyle="1" w:styleId="a2">
    <w:name w:val="Заголовок"/>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before="0" w:after="140" w:line="276" w:lineRule="auto"/>
    </w:pPr>
  </w:style>
  <w:style w:type="paragraph" w:styleId="List">
    <w:name w:val="List"/>
    <w:basedOn w:val="BodyText"/>
    <w:rPr>
      <w:rFonts w:cs="Arial"/>
    </w:rPr>
  </w:style>
  <w:style w:type="paragraph" w:customStyle="1" w:styleId="Caption">
    <w:name w:val="Caption"/>
    <w:basedOn w:val="Normal"/>
    <w:qFormat/>
    <w:pPr>
      <w:suppressLineNumbers/>
      <w:spacing w:before="120" w:after="120"/>
    </w:pPr>
    <w:rPr>
      <w:rFonts w:cs="Arial"/>
      <w:i/>
      <w:iCs/>
      <w:sz w:val="24"/>
      <w:szCs w:val="24"/>
    </w:rPr>
  </w:style>
  <w:style w:type="paragraph" w:customStyle="1" w:styleId="a3">
    <w:name w:val="Указатель"/>
    <w:basedOn w:val="Normal"/>
    <w:qFormat/>
    <w:pPr>
      <w:suppressLineNumbers/>
    </w:pPr>
    <w:rPr>
      <w:rFonts w:cs="Arial"/>
    </w:rPr>
  </w:style>
  <w:style w:type="paragraph" w:customStyle="1" w:styleId="a4">
    <w:name w:val="Колонтитул"/>
    <w:basedOn w:val="Normal"/>
    <w:qFormat/>
  </w:style>
  <w:style w:type="paragraph" w:customStyle="1" w:styleId="Header">
    <w:name w:val="Header"/>
    <w:basedOn w:val="Normal"/>
    <w:uiPriority w:val="99"/>
    <w:unhideWhenUsed/>
    <w:rsid w:val="006A3AC6"/>
    <w:pPr>
      <w:tabs>
        <w:tab w:val="clear" w:pos="708"/>
        <w:tab w:val="center" w:pos="4677"/>
        <w:tab w:val="right" w:pos="9355"/>
      </w:tabs>
      <w:spacing w:before="0" w:after="0" w:line="240" w:lineRule="auto"/>
    </w:pPr>
  </w:style>
  <w:style w:type="paragraph" w:styleId="BalloonText">
    <w:name w:val="Balloon Text"/>
    <w:basedOn w:val="Normal"/>
    <w:uiPriority w:val="99"/>
    <w:semiHidden/>
    <w:unhideWhenUsed/>
    <w:qFormat/>
    <w:rsid w:val="006E1DD6"/>
    <w:pPr>
      <w:spacing w:before="0" w:after="0" w:line="240" w:lineRule="auto"/>
    </w:pPr>
    <w:rPr>
      <w:rFonts w:ascii="Tahoma" w:hAnsi="Tahoma" w:cs="Tahoma"/>
      <w:sz w:val="16"/>
      <w:szCs w:val="16"/>
    </w:rPr>
  </w:style>
  <w:style w:type="paragraph" w:styleId="NoSpacing">
    <w:name w:val="No Spacing"/>
    <w:uiPriority w:val="1"/>
    <w:qFormat/>
    <w:rsid w:val="00153FC6"/>
    <w:pPr>
      <w:widowControl/>
      <w:bidi w:val="0"/>
      <w:spacing w:before="0" w:after="0" w:line="240" w:lineRule="auto"/>
      <w:jc w:val="left"/>
    </w:pPr>
    <w:rPr>
      <w:rFonts w:eastAsia="Times New Roman" w:asciiTheme="minorHAnsi" w:hAnsiTheme="minorHAnsi" w:cs="Times New Roman"/>
      <w:color w:val="auto"/>
      <w:kern w:val="0"/>
      <w:sz w:val="22"/>
      <w:szCs w:val="22"/>
      <w:lang w:val="ru-RU" w:eastAsia="ru-RU" w:bidi="ar-SA"/>
    </w:rPr>
  </w:style>
  <w:style w:type="paragraph" w:customStyle="1" w:styleId="Footer">
    <w:name w:val="Footer"/>
    <w:basedOn w:val="Normal"/>
    <w:uiPriority w:val="99"/>
    <w:unhideWhenUsed/>
    <w:rsid w:val="009E73B2"/>
    <w:pPr>
      <w:tabs>
        <w:tab w:val="clear" w:pos="708"/>
        <w:tab w:val="center" w:pos="4677"/>
        <w:tab w:val="right" w:pos="9355"/>
      </w:tabs>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C5E8-A964-47A6-9264-FC8051F9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