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7FD9" w:rsidRPr="00524497" w:rsidP="00CA7F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i/>
          <w:sz w:val="26"/>
          <w:szCs w:val="26"/>
          <w:lang w:val="uk-UA" w:eastAsia="ru-RU"/>
        </w:rPr>
        <w:t>Дело</w:t>
      </w:r>
      <w:r w:rsidRPr="00524497">
        <w:rPr>
          <w:rFonts w:ascii="Times New Roman" w:eastAsia="Calibri" w:hAnsi="Times New Roman" w:cs="Times New Roman"/>
          <w:i/>
          <w:sz w:val="26"/>
          <w:szCs w:val="26"/>
          <w:lang w:val="uk-UA" w:eastAsia="ru-RU"/>
        </w:rPr>
        <w:t xml:space="preserve"> № 1-41</w:t>
      </w:r>
      <w:r w:rsidRPr="0052449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-8/2018</w:t>
      </w:r>
    </w:p>
    <w:p w:rsidR="00CA7FD9" w:rsidRPr="00524497" w:rsidP="00CA7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CA7FD9" w:rsidRPr="00524497" w:rsidP="00CA7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524497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ПРИГОВОР</w:t>
      </w:r>
    </w:p>
    <w:p w:rsidR="00CA7FD9" w:rsidRPr="00524497" w:rsidP="00CA7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CA7FD9" w:rsidRPr="00524497" w:rsidP="00CA7F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CA7FD9" w:rsidRPr="00524497" w:rsidP="00CA7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16 мая 2018 года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г. Евпатория</w:t>
      </w:r>
    </w:p>
    <w:p w:rsidR="00CA7FD9" w:rsidRPr="00524497" w:rsidP="00CA7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FD9" w:rsidRPr="00524497" w:rsidP="00CA7F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    -  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Кунцова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Е.Г.</w:t>
      </w:r>
    </w:p>
    <w:p w:rsidR="00CA7FD9" w:rsidRPr="00524497" w:rsidP="00CA7F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при секретаре судебного заседания                           -   Деевой И.А., Ткаченко П.В.,</w:t>
      </w:r>
    </w:p>
    <w:p w:rsidR="00CA7FD9" w:rsidRPr="00524497" w:rsidP="00CA7F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с участием государственного обвинителя                -   Тепляковой Т.С., Панарина М.В.,</w:t>
      </w:r>
    </w:p>
    <w:p w:rsidR="00CA7FD9" w:rsidRPr="00524497" w:rsidP="00CA7FD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потерпевшей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4497" w:rsidR="00524497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524497" w:rsidR="005244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«данные изъяты»</w:t>
      </w:r>
    </w:p>
    <w:p w:rsidR="00CA7FD9" w:rsidRPr="00524497" w:rsidP="00CA7FD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подсудимого                                                                 -   Тафинцева А.С.,</w:t>
      </w:r>
    </w:p>
    <w:p w:rsidR="00CA7FD9" w:rsidRPr="00524497" w:rsidP="00CA7FD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защитника                                                                     -   Демьяненко В.В., </w:t>
      </w:r>
    </w:p>
    <w:p w:rsidR="00CA7FD9" w:rsidRPr="00524497" w:rsidP="00CA7FD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порядке особого производства уголовное дело по обвинению: </w:t>
      </w:r>
    </w:p>
    <w:p w:rsidR="00CA7FD9" w:rsidRPr="00524497" w:rsidP="00CA7FD9">
      <w:pPr>
        <w:widowControl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Тафинцева А.С.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5244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«данные изъяты»</w:t>
      </w:r>
      <w:r w:rsidRPr="005244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ранее судимого:</w:t>
      </w:r>
    </w:p>
    <w:p w:rsidR="00CA7FD9" w:rsidRPr="00524497" w:rsidP="00CA7FD9">
      <w:pPr>
        <w:widowControl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- 21 февраля 2018 года Евпаторийским городским судом Республики Крым по п. «в» ч. 2 ст. 158 УК РФ к наказанию в виде 8 месяцев исправительных работ с удержанием 5% в доход государства, согласно ответа филиала по г. Евпатории ФКУ УИИ УФСИН России по РК и г. Севастополю по состоянию на 16.05.2018 г. осужденный отбыл два дня наказания в виде исправительных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работ,</w:t>
      </w:r>
    </w:p>
    <w:p w:rsidR="00CA7FD9" w:rsidRPr="00524497" w:rsidP="00CA7FD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совершении преступления, предусмотренного п. «в» ч. 2 ст. 115 УК РФ,    </w:t>
      </w:r>
    </w:p>
    <w:p w:rsidR="00CA7FD9" w:rsidRPr="00524497" w:rsidP="00CA7FD9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УСТАНОВИЛ:</w:t>
      </w:r>
    </w:p>
    <w:p w:rsidR="00CA7FD9" w:rsidRPr="00524497" w:rsidP="00CA7FD9">
      <w:pPr>
        <w:widowControl w:val="0"/>
        <w:tabs>
          <w:tab w:val="right" w:pos="9360"/>
        </w:tabs>
        <w:spacing w:after="0" w:line="220" w:lineRule="atLeast"/>
        <w:ind w:right="-6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Тафинцев А.С. совершил умышленное причинение легкого вреда здоровью, вызвавшего кратковременное расстройство здоровья с применением предметов, используемых в качестве оружия при следующих обстоятельствах.</w:t>
      </w:r>
    </w:p>
    <w:p w:rsidR="00CA7FD9" w:rsidRPr="00524497" w:rsidP="00CA7FD9">
      <w:pPr>
        <w:widowControl w:val="0"/>
        <w:tabs>
          <w:tab w:val="right" w:pos="9360"/>
        </w:tabs>
        <w:spacing w:after="0" w:line="220" w:lineRule="atLeast"/>
        <w:ind w:right="-6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Так, Тафинцев А.С. 05 марта 2018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примерно 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1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часов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минут,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будучи в состоянии опьянения, вызванном употреблением алкоголя, находясь по месту жительства на кухне квартиры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524497" w:rsidR="005244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«данные изъяты»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осознавая общественную опасность своих действий, реализуя преступный умысел, направленный на причинение телесных повреждений, в ходе конфликта с сожительницей 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используя в качестве оружия для нанесения телесных повреждений деревянный черенок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от топора,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нанес не менее двух ударов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указанным предметом в область головы потерпевшей, один из которых пришелся в область правой брови, чем причинил телесное повреждение в виде ушибленной раны в области правой брови.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Согласно заключения судебно-медицинского эксперта № 301 от 13.04.2018 г., обнаруженное у 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телесное повреждение в виде ушибленной раны в области правой брови, которое образовалось от действия тупого предмета, в срок, не противоречащий 05.03.2018 г., как вызвавшее кратковременное расстройство здоровья на срок до 21 дня, относится к причинившим легкий вред здоровью.</w:t>
      </w:r>
    </w:p>
    <w:p w:rsidR="00CA7FD9" w:rsidRPr="00524497" w:rsidP="00CA7FD9">
      <w:pPr>
        <w:widowControl w:val="0"/>
        <w:tabs>
          <w:tab w:val="right" w:pos="9360"/>
        </w:tabs>
        <w:spacing w:after="0" w:line="220" w:lineRule="atLeast"/>
        <w:ind w:right="-6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При ознакомлении с материалами уголовного дела Тафинцевым А.С.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в присутствии защитника заявлено ходатайство о постановлении приговора без проведения судебного разбирательства в связи с согласием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 предъявленным обвинением. </w:t>
      </w:r>
    </w:p>
    <w:p w:rsidR="00CA7FD9" w:rsidRPr="00524497" w:rsidP="00CA7F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x-none"/>
        </w:rPr>
      </w:pP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x-none"/>
        </w:rPr>
        <w:t xml:space="preserve">В судебном заседании подсудимый полностью 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признал себя виновным в предъявленном обвинении, заявленное ранее ходатайство о проведении судебного разбирательства по делу в </w:t>
      </w:r>
      <w:r w:rsidRPr="0052449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x-none"/>
        </w:rPr>
        <w:t>особом порядке поддержал.</w:t>
      </w:r>
    </w:p>
    <w:p w:rsidR="00CA7FD9" w:rsidRPr="00524497" w:rsidP="00CA7F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Государственный обвинитель, потерпевшая 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защитник Демьяненко В.В.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против заявленного ходатайства и применения особого порядка принятия судебного решения не возражали. </w:t>
      </w:r>
    </w:p>
    <w:p w:rsidR="00CA7FD9" w:rsidRPr="00524497" w:rsidP="00CA7F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В судебном заседании установлено</w:t>
      </w: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x-none"/>
        </w:rPr>
        <w:t>, что обвинение подсудимому понятно, он согласен с ним и поддержи</w:t>
      </w:r>
      <w:r w:rsidRPr="00524497" w:rsid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x-none"/>
        </w:rPr>
        <w:t>воет</w:t>
      </w: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x-none"/>
        </w:rPr>
        <w:t xml:space="preserve"> свое ходатайство о постановлении приговора без проведения 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CA7FD9" w:rsidRPr="00524497" w:rsidP="00CA7F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Последствия постановления приговора в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52449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x-none" w:eastAsia="x-none"/>
        </w:rPr>
        <w:t>особом</w:t>
      </w:r>
      <w:r w:rsidRPr="0052449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x-none"/>
        </w:rPr>
        <w:t xml:space="preserve"> </w:t>
      </w:r>
      <w:r w:rsidRPr="0052449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x-none" w:eastAsia="x-none"/>
        </w:rPr>
        <w:t>порядке</w:t>
      </w:r>
      <w:r w:rsidRPr="0052449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x-none"/>
        </w:rPr>
        <w:t xml:space="preserve"> 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принятия судебного решения подсудимому разъяснены судом и 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ему 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понятны.</w:t>
      </w:r>
    </w:p>
    <w:p w:rsidR="00CA7FD9" w:rsidRPr="00524497" w:rsidP="00CA7FD9">
      <w:pPr>
        <w:widowControl w:val="0"/>
        <w:tabs>
          <w:tab w:val="right" w:pos="9360"/>
        </w:tabs>
        <w:spacing w:after="0" w:line="220" w:lineRule="atLeast"/>
        <w:ind w:right="-6" w:firstLine="53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Суд приходит к выводу, что обвинение</w:t>
      </w: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x-none"/>
        </w:rPr>
        <w:t>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делу.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CA7FD9" w:rsidRPr="00524497" w:rsidP="00CA7FD9">
      <w:pPr>
        <w:widowControl w:val="0"/>
        <w:tabs>
          <w:tab w:val="right" w:pos="9360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Действия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Тафинцева А.С. 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следует квалифицировать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по п. «в» 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ч.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ст.1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15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УК РФ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, как </w:t>
      </w:r>
      <w:r w:rsidRPr="0052449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умышленное причинение легкого вреда здоровью, вызвавшее кратковременное расстройство здоровья, совершенное с применением предметов, используемых в качестве оружия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CA7FD9" w:rsidRPr="00524497" w:rsidP="00CA7FD9">
      <w:pPr>
        <w:widowControl w:val="0"/>
        <w:tabs>
          <w:tab w:val="right" w:pos="9360"/>
        </w:tabs>
        <w:spacing w:after="0" w:line="220" w:lineRule="atLeast"/>
        <w:ind w:right="-6"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x-none"/>
        </w:rPr>
        <w:t>При решении вопроса о назначении наказания, суд в соответствии со ст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. 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fldChar w:fldCharType="begin"/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instrText xml:space="preserve"> HYPERLINK "http://sudact.ru/law/ugolovnyi-kodeks-rossiiskoi-federatsii-ot-13061996-n/obshchaia-chast/razdel-iii/glava-10/statia-60/" \o "Общая часть &gt; Раздел III. Наказание &gt; Глава 10. Назначение наказания &gt; Статья 60. Общие начала назначения наказания" \t "_blank" </w:instrTex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fldChar w:fldCharType="separate"/>
      </w:r>
      <w:r w:rsidRPr="00524497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bdr w:val="none" w:sz="0" w:space="0" w:color="auto" w:frame="1"/>
          <w:lang w:val="x-none" w:eastAsia="x-none"/>
        </w:rPr>
        <w:t>60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fldChar w:fldCharType="end"/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 УК РФ учитывает</w:t>
      </w: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x-none"/>
        </w:rPr>
        <w:t xml:space="preserve"> характер и степень общественной опасности преступлени</w:t>
      </w: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x-none"/>
        </w:rPr>
        <w:t>я</w:t>
      </w: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x-none" w:eastAsia="x-none"/>
        </w:rPr>
        <w:t xml:space="preserve"> и личность виновного, в том числе обстоятельства, смягчающие и отягчающие наказание, а также влияние назначенного 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наказания на исправление осужденного и на условия жизни его семьи.</w:t>
      </w:r>
    </w:p>
    <w:p w:rsidR="00CA7FD9" w:rsidRPr="00524497" w:rsidP="00CA7FD9">
      <w:pPr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Совершенное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Тафинцевым А.С. </w:t>
      </w:r>
      <w:r w:rsidRPr="0052449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преступление в соответствии со ст.</w:t>
      </w:r>
      <w:r>
        <w:fldChar w:fldCharType="begin"/>
      </w:r>
      <w:r>
        <w:instrText xml:space="preserve"> HYPERLINK "http://sudact.ru/law/ugolovnyi-kodeks-rossiiskoi-federatsii-ot-13061996-n/obshchaia-chast/razdel-ii/glava-3/statia-15/" \o "Общая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524497">
        <w:rPr>
          <w:rFonts w:ascii="Times New Roman" w:eastAsia="Calibri" w:hAnsi="Times New Roman" w:cs="Times New Roman"/>
          <w:color w:val="0000FF"/>
          <w:sz w:val="26"/>
          <w:szCs w:val="26"/>
          <w:u w:val="single"/>
          <w:bdr w:val="none" w:sz="0" w:space="0" w:color="auto" w:frame="1"/>
          <w:lang w:eastAsia="ru-RU"/>
        </w:rPr>
        <w:t>15</w:t>
      </w:r>
      <w:r>
        <w:fldChar w:fldCharType="end"/>
      </w:r>
      <w:r w:rsidRPr="0052449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 УК РФ относится к преступлениям небольшой тяжести.</w:t>
      </w:r>
    </w:p>
    <w:p w:rsidR="00CA7FD9" w:rsidRPr="00524497" w:rsidP="00CA7FD9">
      <w:pPr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данным о личности подсудимого, Тафинцев А.С. в браке не состоит, по месту жительства характеризуется с неудовлетворительной стороны, злоупотребляет спиртными напитками, на учете у врачей психиатра и нарколога не состоит, ранее судим.</w:t>
      </w:r>
    </w:p>
    <w:p w:rsidR="00CA7FD9" w:rsidRPr="00524497" w:rsidP="00CA7FD9">
      <w:pPr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п. «и» ч. 1 ст. 61 УК РФ смягчающим наказание обстоятельством суд признает явку с повинной, активное способствование раскрытию и расследованию преступления, а в соответствии с ч.2 ст.61 УК РФ – признание вины и чистосердечное раскаяние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содеянном. </w:t>
      </w:r>
    </w:p>
    <w:p w:rsidR="00CA7FD9" w:rsidRPr="00524497" w:rsidP="00CA7F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Отягчающих наказание обстоятельств, предусмотренных ст.63 УК РФ, судом не установлено. </w:t>
      </w:r>
    </w:p>
    <w:p w:rsidR="00CA7FD9" w:rsidRPr="00524497" w:rsidP="00CA7FD9">
      <w:pPr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Вместе с тем из обвинения Тафинцева А.С. следует исключить обстоятельство, отягчающее наказание</w:t>
      </w:r>
      <w:r w:rsidRPr="0052449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-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рецидив преступлений, так как в соответствии с п. 56 Постановления Пленума Верховного суда РФ № 58 от 22.12.2015 г. в случае совершения лицом нового преступления после провозглашения приговора за предыдущее преступление судам следует исходить из того, что поскольку вынесение приговора завершается его публичным провозглашением, правила назначения наказания по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совокупности приговоров (статья 70 УК РФ) применяются и тогда, когда на момент совершения осужденным нового преступления первый приговор не вступил в законную силу. При этом следует иметь в виду, что совершение нового преступления до вступления предыдущего приговора в законную силу не образует рецидива преступлений.</w:t>
      </w:r>
    </w:p>
    <w:p w:rsidR="00CA7FD9" w:rsidRPr="00524497" w:rsidP="00CA7F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изложенного, принимая во внимание конкретные обстоятельства совершения преступления, наличие смягчающих и отсутствие отягчающих обстоятельств, мировой судья считает необходимым назначить Тафинцеву А.С. наказание в виде исправительных работ.</w:t>
      </w:r>
    </w:p>
    <w:p w:rsidR="00CA7FD9" w:rsidRPr="00524497" w:rsidP="00CA7FD9">
      <w:pPr>
        <w:spacing w:after="0" w:line="240" w:lineRule="auto"/>
        <w:ind w:left="57" w:right="-8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следовательно, не достигнет цели наказания. </w:t>
      </w:r>
    </w:p>
    <w:p w:rsidR="00CA7FD9" w:rsidRPr="00524497" w:rsidP="00CA7FD9">
      <w:pPr>
        <w:spacing w:after="0" w:line="240" w:lineRule="auto"/>
        <w:ind w:left="57" w:right="-8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ч.5 ст.62 УК РФ, ч.6 ст.226.9 УПК РФ в случае постановления обвинительного приговора по уголовному делу, дознание по которому проводилось в сокращенной форме, назначаемое подсудимому наказание не может превышать одну вторую максимального срока или размера наказания, предусмотренного за совершенное преступление. </w:t>
      </w:r>
    </w:p>
    <w:p w:rsidR="00CA7FD9" w:rsidRPr="00524497" w:rsidP="00CA7F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Ограничений, установленных ч. 5 ст. 50 УК Российской Федерации, для назначения данного вида наказания по делу не установлено.</w:t>
      </w:r>
    </w:p>
    <w:p w:rsidR="00CA7FD9" w:rsidRPr="00524497" w:rsidP="00CA7F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Тафинцев А.С. осужден 21 февраля 2018 года Евпаторийским городским судом Республики Крым по п. «в» ч.2 ст. 158 УК РФ к наказанию в виде исправительных работ сроком на восемь месяцев </w:t>
      </w: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отбыванием наказания в местах, определяемых органами местного самоуправления по согласованию с уголовно исполнительной инспекцией, но в районе места жительства, осужденного с удержанием из заработка 5% в доход</w:t>
      </w:r>
      <w:r w:rsidRPr="00524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государства. </w:t>
      </w:r>
    </w:p>
    <w:p w:rsidR="00CA7FD9" w:rsidRPr="00524497" w:rsidP="00CA7FD9">
      <w:pPr>
        <w:widowControl w:val="0"/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Поскольку преступление по данному уголовному делу Тафинцев А.С. совершил до вступления в силу приговора Евпаторийского городского суда Республики Крым от 21.02.2018 года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окончательное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наказание ему необходимо назначить по правилам ст.</w:t>
      </w:r>
      <w:r>
        <w:fldChar w:fldCharType="begin"/>
      </w:r>
      <w:r>
        <w:instrText xml:space="preserve"> HYPERLINK "http://sudact.ru/law/uk-rf/obshchaia-chast/razdel-iii/glava-10/statia-70/" \o "УК РФ &gt;  Общая часть &gt; Раздел III. &lt;span class="snippet_equal"&gt; Наказание &lt;/span&gt; &gt; Глава 10. Назначение &lt;span class="snippet_equal"&gt; наказания &lt;/span&gt; &gt; Статья 70. Назначение &lt;span class="snippet_equal"&gt; наказания &lt;/span&gt;&lt;span class="snippet_equal"&gt; по &lt;/span" \t "_blank" </w:instrText>
      </w:r>
      <w:r>
        <w:fldChar w:fldCharType="separate"/>
      </w:r>
      <w:r w:rsidRPr="00524497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eastAsia="ru-RU"/>
        </w:rPr>
        <w:t>70 УК РФ</w:t>
      </w:r>
      <w:r>
        <w:fldChar w:fldCharType="end"/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. Согласно ответа уголовно-исполнительной инспекции по состоянию на 16.05.2018 г., Тафинцев А.С. отбыл 2 дня наказания в виде исправительных работ, назначенного по приговору Евпаторийского городского суда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21.02.2018 г.</w:t>
      </w:r>
    </w:p>
    <w:p w:rsidR="00CA7FD9" w:rsidRPr="00524497" w:rsidP="00CA7FD9">
      <w:pPr>
        <w:widowControl w:val="0"/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Гражданский иск по делу не заявлен.</w:t>
      </w:r>
    </w:p>
    <w:p w:rsidR="00CA7FD9" w:rsidRPr="00524497" w:rsidP="00CA7FD9">
      <w:pPr>
        <w:widowControl w:val="0"/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Вещественное доказательство –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деревянный черенок (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держак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) для топора бежевого цвета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переданные на ответственное хранение потерпевшей 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следует оставить последней по принадлежности.</w:t>
      </w:r>
    </w:p>
    <w:p w:rsidR="00CA7FD9" w:rsidRPr="00524497" w:rsidP="00CA7FD9">
      <w:pPr>
        <w:widowControl w:val="0"/>
        <w:tabs>
          <w:tab w:val="right" w:pos="9360"/>
        </w:tabs>
        <w:spacing w:after="0" w:line="220" w:lineRule="atLeast"/>
        <w:ind w:right="-6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В связи с 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проведени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ем</w:t>
      </w:r>
      <w:r w:rsidRPr="0052449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судебного разбирательства по делу в </w:t>
      </w:r>
      <w:r w:rsidRPr="0052449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x-none" w:eastAsia="x-none"/>
        </w:rPr>
        <w:t>особом порядке 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 правилам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главы 40 УПК РФ, процессуальные издержки взысканию с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подсудимого</w:t>
      </w:r>
      <w:r w:rsidRPr="00524497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не подлежат.    </w:t>
      </w:r>
    </w:p>
    <w:p w:rsidR="00CA7FD9" w:rsidRPr="00524497" w:rsidP="00CA7FD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226.9, 307-309, 314-317 УПК Российской Федерации, суд – </w:t>
      </w:r>
    </w:p>
    <w:p w:rsidR="00CA7FD9" w:rsidRPr="00524497" w:rsidP="00CA7FD9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ПРИГОВОРИЛ:</w:t>
      </w:r>
    </w:p>
    <w:p w:rsidR="00CA7FD9" w:rsidRPr="00524497" w:rsidP="00CA7FD9">
      <w:pPr>
        <w:suppressAutoHyphens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zh-CN"/>
        </w:rPr>
        <w:t>Тафинцева А.С.</w:t>
      </w:r>
      <w:r w:rsidRPr="005244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 признать виновным в совершении преступления, предусмотренного п. «в» </w:t>
      </w:r>
      <w:r w:rsidRPr="00524497">
        <w:rPr>
          <w:rFonts w:ascii="Times New Roman" w:eastAsia="Calibri" w:hAnsi="Times New Roman" w:cs="Times New Roman"/>
          <w:sz w:val="26"/>
          <w:szCs w:val="26"/>
          <w:lang w:eastAsia="zh-CN"/>
        </w:rPr>
        <w:t>ч.2 ст.115 УК РФ</w:t>
      </w:r>
      <w:r w:rsidRPr="0052449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, и назначить ему наказание</w:t>
      </w:r>
      <w:r w:rsidRPr="0052449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виде 10 (десяти) месяцев </w:t>
      </w:r>
      <w:r w:rsidRPr="00524497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исправительных работ с отбыванием наказания в местах, определяемых органами местного самоуправления по согласованию с уголовно исполнительными инспекциями, но в районе места жительства осужденного с удержанием из заработной платы 5% в доход государства. </w:t>
      </w:r>
    </w:p>
    <w:p w:rsidR="00CA7FD9" w:rsidRPr="00524497" w:rsidP="00CA7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524497">
        <w:rPr>
          <w:rFonts w:ascii="Times New Roman" w:eastAsia="Calibri" w:hAnsi="Times New Roman" w:cs="Times New Roman"/>
          <w:spacing w:val="-9"/>
          <w:sz w:val="26"/>
          <w:szCs w:val="26"/>
          <w:lang w:eastAsia="ru-RU"/>
        </w:rPr>
        <w:t xml:space="preserve">В соответствии со ст.70 УК Российской Федерации, назначить окончательное наказание по совокупности приговоров, присоединив к назначенному наказанию, часть не отбытого наказания по приговору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Евпаторийского городского суда Республики Крым от 21.02.2018 года</w:t>
      </w:r>
      <w:r w:rsidRPr="00524497">
        <w:rPr>
          <w:rFonts w:ascii="Times New Roman" w:eastAsia="Calibri" w:hAnsi="Times New Roman" w:cs="Times New Roman"/>
          <w:spacing w:val="-9"/>
          <w:sz w:val="26"/>
          <w:szCs w:val="26"/>
          <w:lang w:eastAsia="ru-RU"/>
        </w:rPr>
        <w:t>, окончательно назначив наказание в виде одного года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2449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исправительных работ с отбыванием наказания в местах, определяемых органами местного самоуправления по согласованию с уголовно исполнительными инспекциями, но в районе места</w:t>
      </w:r>
      <w:r w:rsidRPr="0052449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жительства осужденного с удержанием из заработной платы 5% в доход государства</w:t>
      </w:r>
      <w:r w:rsidRPr="0052449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CA7FD9" w:rsidRPr="00524497" w:rsidP="00CA7FD9">
      <w:pPr>
        <w:suppressAutoHyphens/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Меру пресечения Тафинцеву А.С. до вступления приговора в законную силу оставить прежней - подписку о невыезде и надлежащем поведении. </w:t>
      </w:r>
    </w:p>
    <w:p w:rsidR="00CA7FD9" w:rsidRPr="00524497" w:rsidP="00CA7FD9">
      <w:pPr>
        <w:widowControl w:val="0"/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Вещественное доказательство -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деревянный черенок (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держак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топора </w:t>
      </w:r>
      <w:r w:rsidRP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бежевого цвета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оставить потерпевшей 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Pr="00524497" w:rsidR="0052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>по принадлежности.</w:t>
      </w:r>
    </w:p>
    <w:p w:rsidR="00CA7FD9" w:rsidRPr="00524497" w:rsidP="00CA7FD9">
      <w:pPr>
        <w:widowControl w:val="0"/>
        <w:spacing w:after="0" w:line="240" w:lineRule="auto"/>
        <w:ind w:right="-55"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Процессуальные издержки возместить за счет средств федерального бюджета.  </w:t>
      </w:r>
    </w:p>
    <w:p w:rsidR="00CA7FD9" w:rsidRPr="00524497" w:rsidP="00CA7F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CA7FD9" w:rsidRPr="00524497" w:rsidP="00CA7FD9">
      <w:pPr>
        <w:suppressAutoHyphens/>
        <w:spacing w:after="0" w:line="240" w:lineRule="auto"/>
        <w:ind w:right="-5"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CA7FD9" w:rsidRPr="00524497" w:rsidP="00CA7FD9">
      <w:pPr>
        <w:suppressAutoHyphens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CA7FD9" w:rsidRPr="00524497" w:rsidP="00CA7FD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524497">
        <w:rPr>
          <w:rFonts w:ascii="Times New Roman" w:eastAsia="Calibri" w:hAnsi="Times New Roman" w:cs="Times New Roman"/>
          <w:sz w:val="26"/>
          <w:szCs w:val="26"/>
          <w:lang w:eastAsia="zh-CN"/>
        </w:rPr>
        <w:t>Мировой судья</w:t>
      </w:r>
      <w:r w:rsidRPr="00524497" w:rsidR="0052449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             </w:t>
      </w:r>
      <w:r w:rsidRPr="0052449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                               Е.Г. </w:t>
      </w:r>
      <w:r w:rsidRPr="00524497">
        <w:rPr>
          <w:rFonts w:ascii="Times New Roman" w:eastAsia="Calibri" w:hAnsi="Times New Roman" w:cs="Times New Roman"/>
          <w:sz w:val="26"/>
          <w:szCs w:val="26"/>
          <w:lang w:eastAsia="zh-CN"/>
        </w:rPr>
        <w:t>Кунцова</w:t>
      </w:r>
    </w:p>
    <w:p w:rsidR="00CA7FD9" w:rsidRPr="00524497" w:rsidP="00CA7FD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6D3D71" w:rsidRPr="00524497">
      <w:pPr>
        <w:rPr>
          <w:sz w:val="26"/>
          <w:szCs w:val="26"/>
        </w:rPr>
      </w:pPr>
    </w:p>
    <w:sectPr w:rsidSect="00C97D9A">
      <w:headerReference w:type="default" r:id="rId4"/>
      <w:pgSz w:w="11906" w:h="16838"/>
      <w:pgMar w:top="907" w:right="737" w:bottom="62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35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05D4A">
      <w:rPr>
        <w:noProof/>
      </w:rPr>
      <w:t>2</w:t>
    </w:r>
    <w:r>
      <w:fldChar w:fldCharType="end"/>
    </w:r>
  </w:p>
  <w:p w:rsidR="00AF5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27"/>
    <w:rsid w:val="003D5F56"/>
    <w:rsid w:val="00461F4D"/>
    <w:rsid w:val="00524497"/>
    <w:rsid w:val="006D3D71"/>
    <w:rsid w:val="00805D4A"/>
    <w:rsid w:val="009C5427"/>
    <w:rsid w:val="00AF5358"/>
    <w:rsid w:val="00B5406C"/>
    <w:rsid w:val="00CA7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A7FD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A7FD9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