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№1-52-36/2018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ОМГА, адрес, Удмуртской адрес, гражданина России, со средним образованием, не военнообязанного, не работающего, проживающего по адресу: адрес, зарегистрированного по адресу: адрес общ.2, адрес, ранее судимого: дата Кировским районным судом АР адрес по ст. 121 ч.2 УК Украины к восьми годам лишения свободы, освобожден условно-досрочно в дата; дата Кировским районным судом РК по ст. 244 ч.1 УК РФ к шести месяцам исправительных работ с удержанием 10% из заработной платы в доход государства, дата снят с учета УИИ по отбытию срока наказания,      </w:t>
      </w:r>
    </w:p>
    <w:p w:rsidR="00A77B3E">
      <w:r>
        <w:t xml:space="preserve">            в совершении преступления, предусмотренного ч.1 ст. 119 УК Российской Федерации,</w:t>
      </w:r>
    </w:p>
    <w:p w:rsidR="00A77B3E">
      <w:r>
        <w:t>установил:</w:t>
      </w:r>
    </w:p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дата, примерно в 21-00 час, фио, будучи в состоянии алкогольного опьянения, находясь в помещении гостиной домовладения № 17 по адрес,                                 адрес РК, по месту совместного проживания с фио, где на почве личных неприязненных отношений, учинил скандал с фио, в ходе которого желая создать для фио тревожную обстановку, страх для жизни, умышленно, с целью запугивания, вышел во двор домовладения, где с поверхности крыши хозяйственной постройки, взял металлическую косу с деревянной рукоятью, после чего вернулся в гостиную дома, где продемонстрировал данную косу перед фио, направляя в ее сторону, высказывая при этом слова угрозы убийством, заявив, что убьет ее, оказывая тем самым на потерпевшую негативное психологическое воздействие. С учетом обстоятельств, личности и агрессивности фио, угрозу убийством и преступные действия                  фио, воспринимала как реальные, обоснованно опасаясь осуществления этих угроз убийством, которые по своей форме, характеру и содержанию указывали на то, что фио, от данных угроз может перейти к реальным действиям, направленным на убийство, убежала из гостиной комнаты.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фио за совершенное деяние, более такого не повториться, после произошедшего спиртные напитки не употребляет.    </w:t>
      </w:r>
    </w:p>
    <w:p w:rsidR="00A77B3E"/>
    <w:p w:rsidR="00A77B3E"/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>
      <w:r>
        <w:t xml:space="preserve">Потерпевшая фио в судебное заседание не явилась, в своей телефонограмме просила рассмотреть дело в ее отсутствие, не возражала против рассмотрения уголовного дела с применением особого порядка судебного разбирательства, наказание подсудимому просила назначить помягче, претензий материального либо морального характера к подсудимому не имеет.   </w:t>
      </w:r>
    </w:p>
    <w:p w:rsidR="00A77B3E">
      <w:r>
        <w:t xml:space="preserve">           Действия фио суд квалифицирует по ч.1 ст.119 УК РФ, как угроза убийством, когда имелись основания опасаться осуществления данной угрозы.   </w:t>
      </w:r>
    </w:p>
    <w:p w:rsidR="00A77B3E">
      <w:r>
        <w:t xml:space="preserve">           Определяя указанную квалификацию действий фио, суд исходит из того, что подсудимый высказал в адрес фио угрозу об общественно опасном намерении лишить её жизни, демонстрируя при этом металлическую косу, а также из того, что указанные информационные действия, с учётом поведения подсудимого, давали потерпевшей основание опасаться осуществления такой угрозы.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фио судом установлено, что он ранее судим (л.д.96,97,98-100), по месту проживания характеризуется посредственно, как не имеющий жалоб от односельчан, злоупотребляющий спиртными напитками, имеющий жалобы от членов его семьи (л.д.102,103), на учёте у врача-психиатра и врача-нарколога не состоит (л.д.101), официально не работает, среднемесячного дохода не имеет.         </w:t>
      </w:r>
    </w:p>
    <w:p w:rsidR="00A77B3E">
      <w:r>
        <w:t xml:space="preserve"> На основании п. «и» ч.1 ст. 61 УК РФ, суд признает в качестве обстоятельства, смягчающего наказание фио – явку с повинной, и по ч.2 ст.61 УК РФ, суд признает в качестве обстоятельства, смягчающего наказание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>В соответствии с п. «а» ч.1 ст. 63 УК РФ обстоятельством, отягчающим наказание                  фио суд признает рецидив преступлений, поскольку на момент совершения преступления подсудимый имел неснятую и непогашенную судимость по приговору Кировского районного суда АР адрес от дата, которым он был осужден за совершение преступления, предусмотренного ч.2 ст. 121 УК Украины, относящегося по законодательству Украины к категории тяжких преступлений и соответствующего квалификации по ч.4 ст. 111 УК РФ, которое в силу                       ст. 15 УК РФ следует считать особо тяжким преступлением.</w:t>
      </w:r>
    </w:p>
    <w:p w:rsidR="00A77B3E">
      <w:r>
        <w:t>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/>
    <w:p w:rsidR="00A77B3E"/>
    <w:p w:rsidR="00A77B3E"/>
    <w:p w:rsidR="00A77B3E">
      <w:r>
        <w:t xml:space="preserve">   </w:t>
      </w:r>
    </w:p>
    <w:p w:rsidR="00A77B3E">
      <w:r>
        <w:t xml:space="preserve">   Также суд учитывает, что фио совершил преступление, будучи ранее судимым за совершение тяжкого умышленного преступления, в связи с чем, в силу ч. 2 ст. 68 УК РФ,                                      п.47 Постановления Пленума Верховного Суда Российской Федерации от дата № 58 «О практике назначения судами Российской Федерации уголовного наказания», ему не может быть назначено иное наказание, нежели лишение свободы. </w:t>
      </w:r>
    </w:p>
    <w:p w:rsidR="00A77B3E">
      <w:r>
        <w:t xml:space="preserve"> 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который будучи ранее судимым, вновь совершил умышленное преступление, что свидетельствует о необходимости воздействия на него реального наказания, принимая во внимание наличие отягчающих обстоятельств, мнение государственного обвинителя, считавшего возможным исправление фио только с назначением наказания, связанного с изоляцией его от общества, суд считает необходимым назначить подсудимому наказание в виде лишения свободы с учетом положений ч.2 ст. 68 УК РФ в пределах санкции части 1 статьи 119 УК РФ, поскольку именно такое наказание будет являться достаточным для его исправления.</w:t>
      </w:r>
    </w:p>
    <w:p w:rsidR="00A77B3E">
      <w:r>
        <w:t xml:space="preserve">  Исходя из фактических обстоятельств дела и данных о личности подсудимого, суд не усматривает оснований для применения условного осуждения в порядке ст.73 УК РФ.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Поскольку фио совершил умышленное преступление при рецидиве преступлений, ранее отбывал наказание в виде лишения свободы, суд назначает отбывание наказания в виде лишения свободы в исправительной колонии строгого режима в соответствии с п. «в» ч.1 ст.58 УК РФ.</w:t>
      </w:r>
    </w:p>
    <w:p w:rsidR="00A77B3E">
      <w:r>
        <w:t xml:space="preserve"> Меру пресечения в отношении фио в виде подписки о невыезде и надлежащем поведении следует изменить на заключение под стражу и взять его под стражу из зала суда.  </w:t>
      </w:r>
    </w:p>
    <w:p w:rsidR="00A77B3E">
      <w:r>
        <w:t xml:space="preserve">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>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  признать фио виновным в совершении преступления, предусмотренного ч.1 ст. 119 УК Российской Федерации и назначить ему наказание в виде                                   9 (девяти) месяцев лишения свободы с отбыванием наказания в исправительной колонии строгого режима. </w:t>
      </w:r>
    </w:p>
    <w:p w:rsidR="00A77B3E">
      <w:r>
        <w:t xml:space="preserve">         Срок отбытия наказания исчислять фио с дата. </w:t>
      </w:r>
    </w:p>
    <w:p w:rsidR="00A77B3E">
      <w:r>
        <w:t xml:space="preserve">         Меру пресечения фио до вступления приговора в законную силу, изменить с подписки о невыезде на содержание под стражей, взяв его под стражу из зала суда.   </w:t>
      </w:r>
    </w:p>
    <w:p w:rsidR="00A77B3E">
      <w:r>
        <w:t xml:space="preserve">         Вещественное доказательство: ручную металлическую косу с деревянной рукоятью, хранящуюся в камере хранения ОМВД России по адрес, по квитанции № 401, - уничтожить. 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</w:t>
      </w:r>
    </w:p>
    <w:p w:rsidR="00A77B3E"/>
    <w:p w:rsidR="00A77B3E"/>
    <w:p w:rsidR="00A77B3E">
      <w:r>
        <w:t xml:space="preserve">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</w:t>
      </w:r>
    </w:p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