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№1-53-4/2020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20 февраля 2020 г.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 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Живанова</w:t>
      </w:r>
      <w:r>
        <w:t xml:space="preserve"> К.В.,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ЖИВАНОВА </w:t>
      </w:r>
      <w:r>
        <w:t>фио</w:t>
      </w:r>
      <w:r>
        <w:t xml:space="preserve">, родившегося </w:t>
      </w:r>
    </w:p>
    <w:p>
      <w:pPr>
        <w:jc w:val="both"/>
      </w:pPr>
      <w:r>
        <w:t xml:space="preserve">дата в адрес ... адрес, гражданина ..., зарегистрированного по адресу: адрес, проживающего по адресу: адрес, </w:t>
      </w:r>
    </w:p>
    <w:p>
      <w:pPr>
        <w:jc w:val="both"/>
      </w:pPr>
      <w:r>
        <w:t xml:space="preserve">..., ...,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преступлений, предусмотренных ч.1 ст.139, ч.1 ст.167 УК РФ,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Живанов</w:t>
      </w:r>
      <w:r>
        <w:t xml:space="preserve"> К.В. незаконно проникнул в жилище против воли, проживающего в нём потерпевшего </w:t>
      </w:r>
      <w:r>
        <w:t>фио</w:t>
      </w:r>
      <w:r>
        <w:t xml:space="preserve">, и умышленно уничтожил имущество </w:t>
      </w:r>
    </w:p>
    <w:p>
      <w:pPr>
        <w:jc w:val="both"/>
      </w:pPr>
      <w:r>
        <w:t>фио</w:t>
      </w:r>
      <w:r>
        <w:t>, причинив потерпевшему значительный ущерб, при следующих обстоятельствах.</w:t>
      </w:r>
    </w:p>
    <w:p>
      <w:pPr>
        <w:jc w:val="both"/>
      </w:pPr>
      <w:r>
        <w:t xml:space="preserve">дата в период времени с время час. до время час. </w:t>
      </w:r>
      <w:r>
        <w:t>Живанов</w:t>
      </w:r>
      <w:r>
        <w:t xml:space="preserve"> К.В., находясь о... по адрес в адрес, принадлежащей потерпевшему </w:t>
      </w:r>
      <w:r>
        <w:t>фио</w:t>
      </w:r>
      <w:r>
        <w:t xml:space="preserve">, преследуя умысел, направленный на незаконное проникновение в жилище </w:t>
      </w:r>
      <w:r>
        <w:t>фио</w:t>
      </w:r>
      <w:r>
        <w:t xml:space="preserve"> с целью отыскать свою сожительницу </w:t>
      </w:r>
      <w:r>
        <w:t>фио</w:t>
      </w:r>
      <w:r>
        <w:t xml:space="preserve">, осознавая общественную опасность и противоправность своих действий, заведомо зная, что нарушает конституционное право </w:t>
      </w:r>
      <w:r>
        <w:t>фио</w:t>
      </w:r>
      <w:r>
        <w:t xml:space="preserve"> на неприкосновенность его жилища, предусмотренное ст.25 Конституции РФ, против воли потерпевшего, который на тот момент по месту жительства отсутствовал, имеющимся при нём топором взломал входную дверь в квартиру, запертую на внутренний замок, после чего, открыв дверь, незаконно проник в помещение квартиры, при этом не имея законных оснований для нахождения в указанном жилище.</w:t>
      </w:r>
    </w:p>
    <w:p>
      <w:pPr>
        <w:jc w:val="both"/>
      </w:pPr>
      <w:r>
        <w:t xml:space="preserve">Он же, </w:t>
      </w:r>
      <w:r>
        <w:t>Живанов</w:t>
      </w:r>
      <w:r>
        <w:t xml:space="preserve"> К.В., дата в период времени с время час. до </w:t>
      </w:r>
    </w:p>
    <w:p>
      <w:pPr>
        <w:jc w:val="both"/>
      </w:pPr>
      <w:r>
        <w:t xml:space="preserve">время час., находясь около квартиры ... по адрес в адрес, принадлежащей потерпевшему </w:t>
      </w:r>
      <w:r>
        <w:t>фио</w:t>
      </w:r>
      <w:r>
        <w:t xml:space="preserve">, преследуя умысел, направленный на уничтожение имущества, принадлежащего </w:t>
      </w:r>
      <w:r>
        <w:t>фио</w:t>
      </w:r>
      <w:r>
        <w:t xml:space="preserve">, с целью пройти в помещение квартиры потерпевшего и отыскать свою сожительницу </w:t>
      </w:r>
      <w:r>
        <w:t>фио</w:t>
      </w:r>
      <w:r>
        <w:t xml:space="preserve">, осознавая общественную опасность и противоправность своих действий, имеющимся при нём топором взломал входную дверь в квартиру, запертую на внутренний замок, тем самым повредив запорное устройство и полотно двери, приведя её в негодность, причинив потерпевшему </w:t>
      </w:r>
      <w:r>
        <w:t>фио</w:t>
      </w:r>
      <w:r>
        <w:t xml:space="preserve"> значительный материальный ущерб в размере 10000 рублей.          </w:t>
      </w:r>
    </w:p>
    <w:p>
      <w:pPr>
        <w:jc w:val="both"/>
      </w:pPr>
      <w:r>
        <w:t xml:space="preserve">Подсудимый </w:t>
      </w:r>
      <w:r>
        <w:t>Живанов</w:t>
      </w:r>
      <w:r>
        <w:t xml:space="preserve"> К.В. в ходе предварительного следствия и в судебном заседании в предъявленном обвинении по ч.1 ст.139, ч.1 ст.167 УК РФ виновным себя признал полностью, и пояснил, что предъявленное обвинение ему понятно и он с ним полностью согласен, 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Государственный обвинитель </w:t>
      </w:r>
      <w:r>
        <w:t>Балема</w:t>
      </w:r>
      <w:r>
        <w:t xml:space="preserve"> А.М., потерпевший </w:t>
      </w:r>
      <w:r>
        <w:t>фио</w:t>
      </w:r>
      <w:r>
        <w:t>, защитник Батыров К.С.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Живанов</w:t>
      </w:r>
      <w:r>
        <w:t xml:space="preserve"> К.В.,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Живановым</w:t>
      </w:r>
      <w:r>
        <w:t xml:space="preserve"> К.В.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инкриминируемых </w:t>
      </w:r>
      <w:r>
        <w:t>Живанову</w:t>
      </w:r>
      <w:r>
        <w:t xml:space="preserve"> К.В. преступлений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Живанова</w:t>
      </w:r>
      <w:r>
        <w:t xml:space="preserve"> К.В. суд квалифицирует по ч.1 ст.139 УК РФ, как незаконное проникновение в жилище, совершённое против воли проживающего в нём лица, по ч.1 ст.167 УК РФ, как умышленное уничтожение чужого имущества, если эти деяния повлекли причинение значительного ущерба. </w:t>
      </w:r>
    </w:p>
    <w:p>
      <w:pPr>
        <w:jc w:val="both"/>
      </w:pPr>
      <w:r>
        <w:t xml:space="preserve">Разрешая вопрос о виде и мере наказания за совершённые </w:t>
      </w:r>
      <w:r>
        <w:t>Живановым</w:t>
      </w:r>
      <w:r>
        <w:t xml:space="preserve"> К.В. преступления,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 </w:t>
      </w:r>
    </w:p>
    <w:p>
      <w:pPr>
        <w:jc w:val="both"/>
      </w:pPr>
      <w:r>
        <w:t>Живанов</w:t>
      </w:r>
      <w:r>
        <w:t xml:space="preserve"> К.В. совершил два преступления: против конституционных прав и свобод человека и гражданина, и против собственности, - которые в соответствии со ст.15 УК РФ относятся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Живанова</w:t>
      </w:r>
      <w:r>
        <w:t xml:space="preserve"> К.В. установлено, ... сумма, ... </w:t>
      </w:r>
    </w:p>
    <w:p>
      <w:pPr>
        <w:jc w:val="both"/>
      </w:pPr>
      <w:r>
        <w:t xml:space="preserve">Учитывая, что подсудимый </w:t>
      </w:r>
      <w:r>
        <w:t>Живанов</w:t>
      </w:r>
      <w:r>
        <w:t xml:space="preserve"> К.В. на учёте у врача-психиатра не состоит, принимая во внимание его поведение в период совершения преступлений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Обстоятельствами, смягчающими наказание </w:t>
      </w:r>
      <w:r>
        <w:t>Живанову</w:t>
      </w:r>
      <w:r>
        <w:t xml:space="preserve"> К.В. по двум эпизодам преступной деятельности, суд в соответствии с </w:t>
      </w:r>
      <w:r>
        <w:t>п.«и</w:t>
      </w:r>
      <w:r>
        <w:t xml:space="preserve">» ч.1 ст.61 УК РФ признаёт явку с повинной подсудимого, его активное способствование раскрытию и расследованию преступления, что выражено в признательных показаниях подсудимого, который рассказал о своих действиях, связанных с незаконным проникновением в жилище потерпевшего и уничтожением его имущества, и в соответствии с ч.2 ст.61 УК РФ – признание </w:t>
      </w:r>
      <w:r>
        <w:t>Живановым</w:t>
      </w:r>
      <w:r>
        <w:t xml:space="preserve"> К.В. своей вины, раскаяние в содеянном.</w:t>
      </w:r>
    </w:p>
    <w:p>
      <w:pPr>
        <w:jc w:val="both"/>
      </w:pPr>
      <w:r>
        <w:t xml:space="preserve">Кроме того, обстоятельством, смягчающим наказание </w:t>
      </w:r>
      <w:r>
        <w:t>Живанову</w:t>
      </w:r>
      <w:r>
        <w:t xml:space="preserve"> К.В. по эпизоду умышленного уничтожения чужого имущества, суд в соответствии с </w:t>
      </w:r>
      <w:r>
        <w:t>п.«к</w:t>
      </w:r>
      <w:r>
        <w:t>» ч.1 ст.61 УК РФ признаёт добровольное возмещение имущественного ущерба, причинённого в результате преступления.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совершённых преступлений, данные о личности </w:t>
      </w:r>
      <w:r>
        <w:t>Живанова</w:t>
      </w:r>
      <w:r>
        <w:t xml:space="preserve"> К.В., суд считает возможным исправление подсудимого без изоляции от общества с назначением наказания за совершённые преступления в виде обязательных работ на срок в пределах санкций ч.1 ст.139 и ч.1 ст.167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Живанову</w:t>
      </w:r>
      <w:r>
        <w:t xml:space="preserve"> К.В. наказания в виде обязательных работ, судом не установлено.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Живанову</w:t>
      </w:r>
      <w:r>
        <w:t xml:space="preserve"> К.В.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совершённых подсудимым преступлений в совокупности с данными о его личности, свидетельствуют об отсутствии оснований для назначения наказания в виде штрафа, исправительных работ, принудительных работ или лишения свободы.  </w:t>
      </w:r>
    </w:p>
    <w:p>
      <w:pPr>
        <w:jc w:val="both"/>
      </w:pPr>
      <w:r>
        <w:t xml:space="preserve">Определяя размер наказания </w:t>
      </w:r>
      <w:r>
        <w:t>Живанову</w:t>
      </w:r>
      <w:r>
        <w:t xml:space="preserve"> К.В. суд учитывает положения ч.ч.1 и 5 ст.62 УК РФ. </w:t>
      </w:r>
    </w:p>
    <w:p>
      <w:pPr>
        <w:jc w:val="both"/>
      </w:pPr>
      <w:r>
        <w:t xml:space="preserve">Окончательное наказание </w:t>
      </w:r>
      <w:r>
        <w:t>Живанову</w:t>
      </w:r>
      <w:r>
        <w:t xml:space="preserve"> К.В. суд считает необходимым назначить в соответствии с ч.2 ст.69 УК РФ путём частичного сложения назначенных наказаний по ч.1 ст.139 и ч.1 ст.167 УК РФ. 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преступлений, ролью виновного, его поведением </w:t>
      </w:r>
      <w:r>
        <w:t xml:space="preserve">во время и после совершения преступлений, которые могли бы служить основанием для применения положений ст.64 УК РФ, то есть назначения </w:t>
      </w:r>
      <w:r>
        <w:t>Живанову</w:t>
      </w:r>
      <w:r>
        <w:t xml:space="preserve"> К.В. наказаний более мягких, чем предусмотрено санкциями ч.1 ст.139 и ч.1 ст.167 УК РФ. </w:t>
      </w:r>
    </w:p>
    <w:p>
      <w:pPr>
        <w:jc w:val="both"/>
      </w:pPr>
      <w:r>
        <w:t xml:space="preserve">Учитывая, что совершённые подсудимым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Живанова</w:t>
      </w:r>
      <w:r>
        <w:t xml:space="preserve"> К.В. от уголовной ответственности или от наказания, судом не установлено.</w:t>
      </w:r>
    </w:p>
    <w:p>
      <w:pPr>
        <w:jc w:val="both"/>
      </w:pPr>
      <w:r>
        <w:t xml:space="preserve">Меру пресечения в отношении </w:t>
      </w:r>
      <w:r>
        <w:t>Живанова</w:t>
      </w:r>
      <w:r>
        <w:t xml:space="preserve"> К.В. в виде подписки о невыезде и надлежащем поведении суд считает необходимым оставить без изменения до вступления приговора в законную силу.   </w:t>
      </w:r>
    </w:p>
    <w:p>
      <w:pPr>
        <w:jc w:val="both"/>
      </w:pPr>
      <w:r>
        <w:t>Вопрос о вещественных доказательств по делу подлежит разрешению в порядке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Живанова</w:t>
      </w:r>
      <w:r>
        <w:t xml:space="preserve"> </w:t>
      </w:r>
      <w:r>
        <w:t>фио</w:t>
      </w:r>
      <w:r>
        <w:t xml:space="preserve"> виновным в совершении преступлений, предусмотренных ч.1 ст.139, ч.1 ст.167 УК РФ, и назначить ему наказание:</w:t>
      </w:r>
    </w:p>
    <w:p>
      <w:pPr>
        <w:jc w:val="both"/>
      </w:pPr>
      <w:r>
        <w:t>- по ч.1 ст.139 УК РФ в виде обязательных работ на срок 280 (двести восемьдесят) часов;</w:t>
      </w:r>
    </w:p>
    <w:p>
      <w:pPr>
        <w:jc w:val="both"/>
      </w:pPr>
      <w:r>
        <w:t xml:space="preserve">- по ч.1 ст.167 УК РФ в виде обязательных работ на срок 260 (двести шестьдесят) часов. </w:t>
      </w:r>
    </w:p>
    <w:p>
      <w:pPr>
        <w:jc w:val="both"/>
      </w:pPr>
      <w:r>
        <w:t xml:space="preserve">В соответствии с ч.2 ст.69 УК РФ по совокупности преступлений, путём частичного сложения назначенных наказаний, окончательно назначить </w:t>
      </w:r>
      <w:r>
        <w:t>Живанову</w:t>
      </w:r>
      <w:r>
        <w:t xml:space="preserve"> </w:t>
      </w:r>
      <w:r>
        <w:t>фиоу</w:t>
      </w:r>
      <w:r>
        <w:t xml:space="preserve"> наказание в виде обязательных работ на срок 300 (триста) часов.  </w:t>
      </w:r>
    </w:p>
    <w:p>
      <w:pPr>
        <w:jc w:val="both"/>
      </w:pPr>
      <w:r>
        <w:t xml:space="preserve">Меру пресечения в отношении </w:t>
      </w:r>
      <w:r>
        <w:t>Живанова</w:t>
      </w:r>
      <w:r>
        <w:t xml:space="preserve">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>
      <w:pPr>
        <w:jc w:val="both"/>
      </w:pPr>
      <w:r>
        <w:t xml:space="preserve">Вещественное доказательство: топор, хранящийся в камере хранения вещественных доказательств Кировского МСО ГСУ СК России по адрес по квитанции от дата, по вступлению приговора в законную силу уничтожить.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  <w:r>
        <w:t xml:space="preserve">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6F3625-2D31-45C8-A03B-67810EE9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