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№1-53-19/2018</w:t>
      </w:r>
    </w:p>
    <w:p w:rsidR="00A77B3E" w:rsidP="009F1D70">
      <w:pPr>
        <w:ind w:left="2880" w:firstLine="720"/>
      </w:pPr>
      <w:r>
        <w:t>ПОСТАНОВЛЕНИЕ</w:t>
      </w:r>
    </w:p>
    <w:p w:rsidR="00A77B3E" w:rsidP="009F1D70">
      <w:pPr>
        <w:jc w:val="both"/>
      </w:pPr>
      <w:r>
        <w:t xml:space="preserve">   </w:t>
      </w:r>
    </w:p>
    <w:p w:rsidR="00A77B3E" w:rsidP="009F1D70">
      <w:pPr>
        <w:jc w:val="both"/>
      </w:pPr>
      <w:r>
        <w:t xml:space="preserve">7 мая 2018 г.   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9F1D70">
      <w:pPr>
        <w:jc w:val="both"/>
      </w:pPr>
    </w:p>
    <w:p w:rsidR="00A77B3E" w:rsidP="009F1D70">
      <w:pPr>
        <w:jc w:val="both"/>
      </w:pPr>
      <w:r>
        <w:t>Суд в составе:</w:t>
      </w:r>
    </w:p>
    <w:p w:rsidR="00A77B3E" w:rsidP="009F1D70">
      <w:pPr>
        <w:jc w:val="both"/>
      </w:pPr>
      <w:r>
        <w:t xml:space="preserve">председательствующего, мирового судьи </w:t>
      </w:r>
    </w:p>
    <w:p w:rsidR="00A77B3E" w:rsidP="009F1D70">
      <w:pPr>
        <w:jc w:val="both"/>
      </w:pPr>
      <w:r>
        <w:t xml:space="preserve">судебного участка №53 Кировского </w:t>
      </w:r>
    </w:p>
    <w:p w:rsidR="00A77B3E" w:rsidP="009F1D70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9F1D7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F1D70">
      <w:pPr>
        <w:jc w:val="both"/>
      </w:pPr>
      <w:r>
        <w:t>с участием:</w:t>
      </w:r>
    </w:p>
    <w:p w:rsidR="00A77B3E" w:rsidP="009F1D70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9F1D70">
      <w:pPr>
        <w:jc w:val="both"/>
      </w:pPr>
      <w:r>
        <w:t xml:space="preserve">представителя потерпевшего </w:t>
      </w:r>
      <w:r>
        <w:tab/>
      </w:r>
      <w:r>
        <w:tab/>
      </w:r>
      <w:r>
        <w:tab/>
      </w:r>
      <w:r>
        <w:t xml:space="preserve">– </w:t>
      </w:r>
      <w:r>
        <w:t>фио</w:t>
      </w:r>
      <w:r>
        <w:t>,</w:t>
      </w:r>
    </w:p>
    <w:p w:rsidR="00A77B3E" w:rsidP="009F1D70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Гафарова С.Э.,  </w:t>
      </w:r>
    </w:p>
    <w:p w:rsidR="00A77B3E" w:rsidP="009F1D70">
      <w:pPr>
        <w:jc w:val="both"/>
      </w:pPr>
      <w:r>
        <w:t>защи</w:t>
      </w:r>
      <w:r>
        <w:t>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 </w:t>
      </w:r>
    </w:p>
    <w:p w:rsidR="00A77B3E" w:rsidP="009F1D70">
      <w:pPr>
        <w:jc w:val="both"/>
      </w:pPr>
    </w:p>
    <w:p w:rsidR="00A77B3E" w:rsidP="009F1D70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9F1D70">
      <w:pPr>
        <w:jc w:val="both"/>
      </w:pPr>
    </w:p>
    <w:p w:rsidR="00A77B3E" w:rsidP="009F1D70">
      <w:pPr>
        <w:jc w:val="both"/>
      </w:pPr>
      <w:r>
        <w:t xml:space="preserve">ГАФАРОВА СЕЙДАМЕТА ЭМИРУСЕИНОВИЧА, родившегося </w:t>
      </w:r>
    </w:p>
    <w:p w:rsidR="00A77B3E" w:rsidP="009F1D70">
      <w:pPr>
        <w:jc w:val="both"/>
      </w:pPr>
      <w:r>
        <w:t>дата в адрес ... граж</w:t>
      </w:r>
      <w:r>
        <w:t xml:space="preserve">данина ... зарегистрированного по адресу: адрес, проживающего по адресу: адрес, ... и паспортные данные, ...,  </w:t>
      </w:r>
    </w:p>
    <w:p w:rsidR="00A77B3E" w:rsidP="009F1D70">
      <w:pPr>
        <w:jc w:val="both"/>
      </w:pPr>
    </w:p>
    <w:p w:rsidR="00A77B3E" w:rsidP="009F1D70">
      <w:pPr>
        <w:jc w:val="both"/>
      </w:pPr>
      <w:r>
        <w:t xml:space="preserve">обвиняемого в совершении преступления, предусмотренного ч.1 ст.158 УК РФ,                         </w:t>
      </w:r>
    </w:p>
    <w:p w:rsidR="00A77B3E" w:rsidP="009F1D70">
      <w:pPr>
        <w:jc w:val="both"/>
      </w:pPr>
    </w:p>
    <w:p w:rsidR="00A77B3E" w:rsidP="009F1D70">
      <w:pPr>
        <w:jc w:val="both"/>
      </w:pPr>
      <w:r>
        <w:t>установил:</w:t>
      </w:r>
    </w:p>
    <w:p w:rsidR="00A77B3E" w:rsidP="009F1D70">
      <w:pPr>
        <w:jc w:val="both"/>
      </w:pPr>
    </w:p>
    <w:p w:rsidR="00A77B3E" w:rsidP="009F1D70">
      <w:pPr>
        <w:jc w:val="both"/>
      </w:pPr>
      <w:r>
        <w:t>Гафаров С.Э. совершил кражу, то</w:t>
      </w:r>
      <w:r>
        <w:t xml:space="preserve"> есть тайное хищение чужого имущества, при следующих обстоятельствах.</w:t>
      </w:r>
    </w:p>
    <w:p w:rsidR="00A77B3E" w:rsidP="009F1D70">
      <w:pPr>
        <w:jc w:val="both"/>
      </w:pPr>
      <w:r>
        <w:t>дата в вечернее время суток, точного времени в ходе дознания установить не представилось возможным, находясь на законных основаниях на территории АО «</w:t>
      </w:r>
      <w:r>
        <w:t>Старокрымский</w:t>
      </w:r>
      <w:r>
        <w:t>», а именно виноградног</w:t>
      </w:r>
      <w:r>
        <w:t>о сада, расположенного вблизи Первомайского адрес, обнаружил деревянные и железобетонные колья, в результате чего у него возник единый прямой преступный умысел на совершение длящегося преступления – тайного хищения чужого имущества.</w:t>
      </w:r>
    </w:p>
    <w:p w:rsidR="00A77B3E" w:rsidP="009F1D70">
      <w:pPr>
        <w:jc w:val="both"/>
      </w:pPr>
      <w:r>
        <w:t>Реализуя единый преступ</w:t>
      </w:r>
      <w:r>
        <w:t xml:space="preserve">ный умысел, направленный на достижение своей преступной цели, осознавая фактический характер, общественную опасность и противоправность своих действий, предвидя и желая наступления общественно опасных последствий в виде причинения имущественного вреда </w:t>
      </w:r>
    </w:p>
    <w:p w:rsidR="00A77B3E" w:rsidP="009F1D70">
      <w:pPr>
        <w:jc w:val="both"/>
      </w:pPr>
      <w:r>
        <w:t>наименование организации, тайно, из корыстных побуждений, с целью безвозмездного изъятия чужого имущества и последующего обращения в свою пользу, дата Гафаров С.Э., в вечернее время, находясь на законных основаниях на территории наименование организации, а</w:t>
      </w:r>
      <w:r>
        <w:t xml:space="preserve"> именно виноградного сада, расположенного на адрес, путём свободного доступа, загрузил в принадлежащий ему автомобиль марки марка автомобиля деревянные колья, бывшего </w:t>
      </w:r>
      <w:r>
        <w:t>использования в количестве 20 штук, стоимостью по 30 рублей каждый, принадлежащие наимено</w:t>
      </w:r>
      <w:r>
        <w:t>вание организации, которые вывез на территорию земельного участка, расположенного на адрес, тем самым распорядился ими по собственному усмотрению, причинив наименование организации имущественный ущерб на общую сумму 600 рублей.</w:t>
      </w:r>
    </w:p>
    <w:p w:rsidR="00A77B3E" w:rsidP="009F1D70">
      <w:pPr>
        <w:jc w:val="both"/>
      </w:pPr>
      <w:r>
        <w:t xml:space="preserve">Он же, Гафаров С.Э., дата в </w:t>
      </w:r>
      <w:r>
        <w:t xml:space="preserve">вечернее время суток, точного времени в ходе дознания установить не представилось возможным, продолжая реализацию своего единого прямого преступного умысла, направленного на тайное хищение чужого имущества, находясь на территории наименование организации, </w:t>
      </w:r>
      <w:r>
        <w:t xml:space="preserve">а именно виноградного сада, расположенного на адрес, загрузил в принадлежащий ему автомобиль марки </w:t>
      </w:r>
      <w:r>
        <w:t>Вмарка</w:t>
      </w:r>
      <w:r>
        <w:t xml:space="preserve"> автомобиля деревянные колья бывшего использования в количестве 20 штук, стоимостью по 30 рублей каждый, принадлежащие наименование организации, которы</w:t>
      </w:r>
      <w:r>
        <w:t xml:space="preserve">е тайно вывез на территорию земельного участка, расположенного на адрес, тем самым распорядился ими по собственному усмотрению, причинив </w:t>
      </w:r>
    </w:p>
    <w:p w:rsidR="00A77B3E" w:rsidP="009F1D70">
      <w:pPr>
        <w:jc w:val="both"/>
      </w:pPr>
      <w:r>
        <w:t>наименование организации имущественный ущерб на общую сумму 600 рублей.</w:t>
      </w:r>
    </w:p>
    <w:p w:rsidR="00A77B3E" w:rsidP="009F1D70">
      <w:pPr>
        <w:jc w:val="both"/>
      </w:pPr>
      <w:r>
        <w:t>Он же, Гафаров С.Э., дата в вечернее время сут</w:t>
      </w:r>
      <w:r>
        <w:t>ок, точного времени в ходе дознания установить не представилось возможным, продолжая реализацию своего единого прямого преступного умысла, направленного на тайное хищение чужого имущества, находясь на территории наименование организации, а именно виноградн</w:t>
      </w:r>
      <w:r>
        <w:t>ого сада, расположенного на адрес, загрузил в принадлежащий ему автомобиль марки марка автомобиля деревянные колья бывшего использования в количестве 16 штук, стоимостью по сумма каждый, принадлежащие наименование организации, которые тайно вывез на террит</w:t>
      </w:r>
      <w:r>
        <w:t xml:space="preserve">орию земельного участка, расположенного на адрес, тем самым распорядился ими по собственному усмотрению, причинив </w:t>
      </w:r>
    </w:p>
    <w:p w:rsidR="00A77B3E" w:rsidP="009F1D70">
      <w:pPr>
        <w:jc w:val="both"/>
      </w:pPr>
      <w:r>
        <w:t xml:space="preserve">наименование организации имущественный ущерб на общую сумму сумма. </w:t>
      </w:r>
    </w:p>
    <w:p w:rsidR="00A77B3E" w:rsidP="009F1D70">
      <w:pPr>
        <w:jc w:val="both"/>
      </w:pPr>
      <w:r>
        <w:t xml:space="preserve">Он же, Гафаров С.Э., дата в вечернее время суток, точного времени в ходе </w:t>
      </w:r>
      <w:r>
        <w:t xml:space="preserve">дознания установить не представилось возможным, продолжая реализацию своего единого прямого преступного умысла, направленного на тайное хищение чужого имущества, находясь на законных основаниях на территории </w:t>
      </w:r>
    </w:p>
    <w:p w:rsidR="00A77B3E" w:rsidP="009F1D70">
      <w:pPr>
        <w:jc w:val="both"/>
      </w:pPr>
      <w:r>
        <w:t>наименование организации, а именно виноградного</w:t>
      </w:r>
      <w:r>
        <w:t xml:space="preserve"> сада, расположенного на адрес, загрузил в принадлежащий ему автомобиль марки марка автомобиля новые деревянные колья в количестве 22 штук, стоимостью по сумма каждый, принадлежащие наименование организации, которые тайно вывез на территорию земельного уча</w:t>
      </w:r>
      <w:r>
        <w:t xml:space="preserve">стка, расположенного на адрес, тем самым распорядился ими по собственному усмотрению, причинив </w:t>
      </w:r>
    </w:p>
    <w:p w:rsidR="00A77B3E" w:rsidP="009F1D70">
      <w:pPr>
        <w:jc w:val="both"/>
      </w:pPr>
      <w:r>
        <w:t>наименование организации имущественный ущерб на общую сумму сумма.</w:t>
      </w:r>
    </w:p>
    <w:p w:rsidR="00A77B3E" w:rsidP="009F1D70">
      <w:pPr>
        <w:jc w:val="both"/>
      </w:pPr>
      <w:r>
        <w:t xml:space="preserve">Он же, Гафаров С.Э., дата в вечернее время суток, точного времени в ходе дознания установить </w:t>
      </w:r>
      <w:r>
        <w:t xml:space="preserve">не представилось возможным, продолжая реализацию своего единого прямого преступного умысла, направленного на тайное хищение чужого имущества, находясь на законных основаниях на территории </w:t>
      </w:r>
    </w:p>
    <w:p w:rsidR="00A77B3E" w:rsidP="009F1D70">
      <w:pPr>
        <w:jc w:val="both"/>
      </w:pPr>
      <w:r>
        <w:t>наименование организации, а именно виноградного сада, расположенног</w:t>
      </w:r>
      <w:r>
        <w:t xml:space="preserve">о на адрес, вновь загрузил в принадлежащий ему автомобиль марки марка автомобиля железобетонные колья бывшего использования в количестве 28 штук, стоимостью по сумма каждый, принадлежащие наименование организации, которые тайно </w:t>
      </w:r>
      <w:r>
        <w:t>вывез на территорию земельно</w:t>
      </w:r>
      <w:r>
        <w:t xml:space="preserve">го участка, расположенного на адрес, тем самым распорядился ими по собственному усмотрению, причинив наименование организации имущественный ущерб на общую сумму сумма. </w:t>
      </w:r>
    </w:p>
    <w:p w:rsidR="00A77B3E" w:rsidP="009F1D70">
      <w:pPr>
        <w:jc w:val="both"/>
      </w:pPr>
      <w:r>
        <w:t>В результате продолжаемого преступления Гафаровым С.Э. похищены деревянные колья бывшег</w:t>
      </w:r>
      <w:r>
        <w:t>о использования в количестве 56 штук, стоимостью по сумма каждый, новые деревянные колья в количестве 22 штук, стоимостью по сумма каждый, железобетонные колья бывшего использования в количестве 28 штук, стоимостью по сумма каждый, принадлежащие наименован</w:t>
      </w:r>
      <w:r>
        <w:t xml:space="preserve">ие организации, и причинён имущественный ущерб на общую сумму сумма. </w:t>
      </w:r>
    </w:p>
    <w:p w:rsidR="00A77B3E" w:rsidP="009F1D70">
      <w:pPr>
        <w:jc w:val="both"/>
      </w:pPr>
      <w:r>
        <w:t xml:space="preserve">Своими действиями Гафаров С.Э. совершил преступление, предусмотренное ч.1 ст.158 УК РФ – кражу, то есть тайное хищение чужого имущества. </w:t>
      </w:r>
    </w:p>
    <w:p w:rsidR="00A77B3E" w:rsidP="009F1D70">
      <w:pPr>
        <w:jc w:val="both"/>
      </w:pPr>
      <w:r>
        <w:t xml:space="preserve">В судебном заседании представитель потерпевшего </w:t>
      </w:r>
      <w:r>
        <w:t>фио</w:t>
      </w:r>
      <w:r>
        <w:t xml:space="preserve"> просил уголовное дело в отношении Гафарова С.Э. прекратить в связи с примирением, поскольку подсудимый загладил причинённый адрес, возместил ущерб, претензий к нему не имеется. </w:t>
      </w:r>
    </w:p>
    <w:p w:rsidR="00A77B3E" w:rsidP="009F1D70">
      <w:pPr>
        <w:jc w:val="both"/>
      </w:pPr>
      <w:r>
        <w:t>Подсудимый Гафаров С.Э. также ходатайствовал о прекращении уголовного дела</w:t>
      </w:r>
      <w:r>
        <w:t xml:space="preserve"> в связи с примирением с потерпевшим, поскольку между ними с потерпевшим достигнуто примирение, он полностью возместил причинённый вред, и потерпевший не имеет к нему претензий. </w:t>
      </w:r>
    </w:p>
    <w:p w:rsidR="00A77B3E" w:rsidP="009F1D70">
      <w:pPr>
        <w:jc w:val="both"/>
      </w:pPr>
      <w:r>
        <w:t xml:space="preserve">Защитник-адвокат Батыров К.С. не возражал против прекращения уголовного дела </w:t>
      </w:r>
      <w:r>
        <w:t>в отношении Гафарова С.Э. в связи с примирением сторон.</w:t>
      </w:r>
    </w:p>
    <w:p w:rsidR="00A77B3E" w:rsidP="009F1D70"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Гафарова С.Э. в связи с примирением потерпевшего с подсудимым.</w:t>
      </w:r>
    </w:p>
    <w:p w:rsidR="00A77B3E" w:rsidP="009F1D70">
      <w:pPr>
        <w:jc w:val="both"/>
      </w:pPr>
      <w:r>
        <w:t>Выслушав ходатайство представителя поте</w:t>
      </w:r>
      <w:r>
        <w:t xml:space="preserve">рпевшего </w:t>
      </w:r>
      <w:r>
        <w:t>фио</w:t>
      </w:r>
      <w:r>
        <w:t xml:space="preserve"> и ходатайство подсудимого Гафарова С.Э., мнения государственного обвинителя </w:t>
      </w:r>
      <w:r>
        <w:t>Балемы</w:t>
      </w:r>
      <w:r>
        <w:t xml:space="preserve"> А.М. и защитника-адвоката </w:t>
      </w:r>
      <w:r>
        <w:t>Батырова</w:t>
      </w:r>
      <w:r>
        <w:t xml:space="preserve"> К.С. по заявленным ходатайствам, суд приходит к следующим выводам.</w:t>
      </w:r>
    </w:p>
    <w:p w:rsidR="00A77B3E" w:rsidP="009F1D70">
      <w:pPr>
        <w:jc w:val="both"/>
      </w:pPr>
      <w:r>
        <w:t>Подсудимый Гафаров С.Э. в ходе дознания и в судебном засед</w:t>
      </w:r>
      <w:r>
        <w:t>ании в предъявленном обвинении по ч.1 ст.158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</w:t>
      </w:r>
      <w:r>
        <w:t xml:space="preserve">о присутствии заявил ходатайство об особом порядке судебного разбирательства. </w:t>
      </w:r>
    </w:p>
    <w:p w:rsidR="00A77B3E" w:rsidP="009F1D70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9F1D70">
      <w:pPr>
        <w:jc w:val="both"/>
      </w:pPr>
      <w:r>
        <w:t>Гафаров С.Э., обоснованно, подтверждается собранными по делу доказательствами, при этом подсудимый понимает существо</w:t>
      </w:r>
      <w:r>
        <w:t xml:space="preserve"> предъявленного ему обвинения и соглашается с ним в полном объёме.</w:t>
      </w:r>
    </w:p>
    <w:p w:rsidR="00A77B3E" w:rsidP="009F1D70"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9F1D70">
      <w:pPr>
        <w:jc w:val="both"/>
      </w:pPr>
      <w:r>
        <w:t>Согласно ст.25 УПК РФ суд вправе на основани</w:t>
      </w:r>
      <w:r>
        <w:t>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</w:t>
      </w:r>
      <w:r>
        <w:t xml:space="preserve"> потерпевшим и загладило причинённый ему вред.</w:t>
      </w:r>
    </w:p>
    <w:p w:rsidR="00A77B3E" w:rsidP="009F1D70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</w:t>
      </w:r>
      <w:r>
        <w:t>ичинённый потерпевшему вред.</w:t>
      </w:r>
    </w:p>
    <w:p w:rsidR="00A77B3E" w:rsidP="009F1D70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</w:t>
      </w:r>
      <w:r>
        <w:t>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9F1D70">
      <w:pPr>
        <w:jc w:val="both"/>
      </w:pPr>
      <w:r>
        <w:t>При этом, под заглаживанием вреда понимается возмещение ущерба, а также иные меры, направ</w:t>
      </w:r>
      <w:r>
        <w:t xml:space="preserve">ленные на восстановление нарушенных в результате преступления прав и законных интересов потерпевшего. </w:t>
      </w:r>
    </w:p>
    <w:p w:rsidR="00A77B3E" w:rsidP="009F1D70"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</w:t>
      </w:r>
      <w:r>
        <w:t>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9F1D70">
      <w:pPr>
        <w:jc w:val="both"/>
      </w:pPr>
      <w:r>
        <w:t>Гафаров С.Э. совершил преступ</w:t>
      </w:r>
      <w:r>
        <w:t xml:space="preserve">ление, предусмотренное ч.1 ст.158 </w:t>
      </w:r>
    </w:p>
    <w:p w:rsidR="00A77B3E" w:rsidP="009F1D70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9F1D70">
      <w:pPr>
        <w:jc w:val="both"/>
      </w:pPr>
      <w:r>
        <w:t>Согласно материалам дела Гафаров С.Э. ранее не судим. (л.д.82)</w:t>
      </w:r>
    </w:p>
    <w:p w:rsidR="00A77B3E" w:rsidP="009F1D70">
      <w:pPr>
        <w:jc w:val="both"/>
      </w:pPr>
      <w:r>
        <w:t>Таким образом, Гафаров С.Э. совершил преступление небольшой тяжести в</w:t>
      </w:r>
      <w:r>
        <w:t xml:space="preserve"> отношении наименование организации впервые.</w:t>
      </w:r>
    </w:p>
    <w:p w:rsidR="00A77B3E" w:rsidP="009F1D70">
      <w:pPr>
        <w:jc w:val="both"/>
      </w:pPr>
      <w:r>
        <w:t xml:space="preserve">Представитель потерпевшего </w:t>
      </w:r>
      <w:r>
        <w:t>фио</w:t>
      </w:r>
      <w:r>
        <w:t xml:space="preserve"> подтвердил, что действия Гафарова С.Э. по искуплению его вины были достаточными для принятия решения о примирении с ним. </w:t>
      </w:r>
    </w:p>
    <w:p w:rsidR="00A77B3E" w:rsidP="009F1D70">
      <w:pPr>
        <w:jc w:val="both"/>
      </w:pPr>
      <w:r>
        <w:t>Добровольность и осознанность заявления представителя поте</w:t>
      </w:r>
      <w:r>
        <w:t>рпевшего о примирении судом проверена.</w:t>
      </w:r>
    </w:p>
    <w:p w:rsidR="00A77B3E" w:rsidP="009F1D70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9F1D70">
      <w:pPr>
        <w:jc w:val="both"/>
      </w:pPr>
      <w:r>
        <w:t xml:space="preserve">Гафаровым С.Э., изучив данные о его личности, учитывая наличие обстоятельства, смягчающего наказание, которым в соответствии с п. «г» ч.1 ст.61 </w:t>
      </w:r>
    </w:p>
    <w:p w:rsidR="00A77B3E" w:rsidP="009F1D70">
      <w:pPr>
        <w:jc w:val="both"/>
      </w:pPr>
      <w:r>
        <w:t>УК Росс</w:t>
      </w:r>
      <w:r>
        <w:t>ийской Федерации судом признаётся наличие малолетних детей у виновного, суд приходит к выводу о возможности прекращения уголовного дела.</w:t>
      </w:r>
    </w:p>
    <w:p w:rsidR="00A77B3E" w:rsidP="009F1D70">
      <w:pPr>
        <w:jc w:val="both"/>
      </w:pPr>
      <w:r>
        <w:t>В соответствии с п.28 постановления Пленума Верховного Суда Российской Федерации от 27 июня 2013 г. №19 «О применении с</w:t>
      </w:r>
      <w:r>
        <w:t>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</w:t>
      </w:r>
      <w:r>
        <w:t>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9F1D70">
      <w:pPr>
        <w:jc w:val="both"/>
      </w:pPr>
      <w:r>
        <w:t>Меру пре</w:t>
      </w:r>
      <w:r>
        <w:t xml:space="preserve">сечения в отношении Гафарова С.Э. в виде подписки о невыезде и надлежащем поведении суд считает необходимым оставить без изменения до вступления постановления в законную силу.   </w:t>
      </w:r>
    </w:p>
    <w:p w:rsidR="00A77B3E" w:rsidP="009F1D70">
      <w:pPr>
        <w:jc w:val="both"/>
      </w:pPr>
      <w:r>
        <w:t>Вопрос о вещественных доказательствах по делу подлежит разрешению в соответст</w:t>
      </w:r>
      <w:r>
        <w:t>вии с требованиями ст.81 УПК РФ.</w:t>
      </w:r>
    </w:p>
    <w:p w:rsidR="00A77B3E" w:rsidP="009F1D70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</w:t>
      </w:r>
      <w:r>
        <w:t>редств федерального бюджета.</w:t>
      </w:r>
    </w:p>
    <w:p w:rsidR="00A77B3E" w:rsidP="009F1D70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9F1D70">
      <w:pPr>
        <w:jc w:val="both"/>
      </w:pPr>
    </w:p>
    <w:p w:rsidR="00A77B3E" w:rsidP="009F1D70">
      <w:pPr>
        <w:jc w:val="both"/>
      </w:pPr>
      <w:r>
        <w:t>постановил:</w:t>
      </w:r>
    </w:p>
    <w:p w:rsidR="00A77B3E" w:rsidP="009F1D70">
      <w:pPr>
        <w:jc w:val="both"/>
      </w:pPr>
    </w:p>
    <w:p w:rsidR="00A77B3E" w:rsidP="009F1D70">
      <w:pPr>
        <w:jc w:val="both"/>
      </w:pPr>
      <w:r>
        <w:t xml:space="preserve">ходатайство представителя потерпевшего </w:t>
      </w:r>
      <w:r>
        <w:t>фио</w:t>
      </w:r>
      <w:r>
        <w:t xml:space="preserve"> ... о прекращении уголовного дела в отношении Гафарова </w:t>
      </w:r>
      <w:r>
        <w:t>Сейдамета</w:t>
      </w:r>
      <w:r>
        <w:t xml:space="preserve"> </w:t>
      </w:r>
      <w:r>
        <w:t>Эмирусеиновича</w:t>
      </w:r>
      <w:r>
        <w:t xml:space="preserve"> удовлетворить.</w:t>
      </w:r>
    </w:p>
    <w:p w:rsidR="00A77B3E" w:rsidP="009F1D70">
      <w:pPr>
        <w:jc w:val="both"/>
      </w:pPr>
      <w:r>
        <w:t>Прекрат</w:t>
      </w:r>
      <w:r>
        <w:t xml:space="preserve">ить уголовное дело в отношении Гафарова </w:t>
      </w:r>
      <w:r>
        <w:t>Сейдамета</w:t>
      </w:r>
      <w:r>
        <w:t xml:space="preserve"> </w:t>
      </w:r>
      <w:r>
        <w:t>Эмирусеиновича</w:t>
      </w:r>
      <w:r>
        <w:t>, обвиняемого в совершении преступления, предусмотренного ч.1 ст.158 УК РФ, в связи с примирением сторон.</w:t>
      </w:r>
    </w:p>
    <w:p w:rsidR="00A77B3E" w:rsidP="009F1D70">
      <w:pPr>
        <w:jc w:val="both"/>
      </w:pPr>
      <w:r>
        <w:t xml:space="preserve">Меру пресечения в отношении Гафарова </w:t>
      </w:r>
      <w:r>
        <w:t>Сейдамета</w:t>
      </w:r>
      <w:r>
        <w:t xml:space="preserve"> </w:t>
      </w:r>
      <w:r>
        <w:t>Эмирусеиновича</w:t>
      </w:r>
      <w:r>
        <w:t xml:space="preserve"> в виде подписки о невыез</w:t>
      </w:r>
      <w:r>
        <w:t>де и надлежащем поведении до вступления постановления в законную силу оставить без изменения.</w:t>
      </w:r>
    </w:p>
    <w:p w:rsidR="00A77B3E" w:rsidP="009F1D70">
      <w:pPr>
        <w:jc w:val="both"/>
      </w:pPr>
      <w:r>
        <w:t>Вещественное доказательство: деревянные колья бывшего использования в количестве 56 штук, новые деревянные колья в количестве 22 штук, железобетонные колья бывшег</w:t>
      </w:r>
      <w:r>
        <w:t xml:space="preserve">о использования в количестве 28 штук, переданные на хранение представителю наименование организации </w:t>
      </w:r>
      <w:r>
        <w:t>фио</w:t>
      </w:r>
      <w:r>
        <w:t xml:space="preserve">, считать возвращёнными наименование организации по принадлежности. </w:t>
      </w:r>
    </w:p>
    <w:p w:rsidR="00A77B3E" w:rsidP="009F1D70">
      <w:pPr>
        <w:jc w:val="both"/>
      </w:pPr>
      <w:r>
        <w:t>Постановление может быть обжаловано в Кировский районный суд Республики Крым через с</w:t>
      </w:r>
      <w:r>
        <w:t>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</w:t>
      </w:r>
      <w:r>
        <w:t>ты избранными защитниками либо ходатайствовать перед судом о назначении защитника.</w:t>
      </w:r>
    </w:p>
    <w:p w:rsidR="00A77B3E" w:rsidP="009F1D70">
      <w:pPr>
        <w:jc w:val="both"/>
      </w:pPr>
    </w:p>
    <w:p w:rsidR="00A77B3E" w:rsidP="009F1D70">
      <w:pPr>
        <w:jc w:val="both"/>
      </w:pPr>
    </w:p>
    <w:p w:rsidR="00A77B3E" w:rsidP="009F1D70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F1D70">
      <w:pPr>
        <w:jc w:val="both"/>
      </w:pPr>
    </w:p>
    <w:p w:rsidR="00A77B3E" w:rsidP="009F1D70">
      <w:pPr>
        <w:jc w:val="both"/>
      </w:pPr>
    </w:p>
    <w:p w:rsidR="00A77B3E" w:rsidP="009F1D70">
      <w:pPr>
        <w:jc w:val="both"/>
      </w:pPr>
    </w:p>
    <w:p w:rsidR="00A77B3E" w:rsidP="009F1D70">
      <w:pPr>
        <w:jc w:val="both"/>
      </w:pPr>
    </w:p>
    <w:p w:rsidR="00A77B3E" w:rsidP="009F1D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70"/>
    <w:rsid w:val="009F1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7F0BAA-7A41-4BE7-85C7-3AA97979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1D7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F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