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№1-53-20/2019</w:t>
      </w:r>
    </w:p>
    <w:p>
      <w:pPr>
        <w:ind w:left="2160" w:firstLine="720"/>
      </w:pPr>
      <w:r>
        <w:t>ПОСТАНОВЛЕНИЕ</w:t>
      </w:r>
    </w:p>
    <w:p>
      <w:pPr>
        <w:jc w:val="both"/>
      </w:pPr>
      <w:r>
        <w:t xml:space="preserve">   </w:t>
      </w:r>
    </w:p>
    <w:p>
      <w:pPr>
        <w:jc w:val="both"/>
      </w:pPr>
      <w:r>
        <w:t xml:space="preserve">6 августа 2019 г.  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</w:t>
      </w:r>
    </w:p>
    <w:p>
      <w:pPr>
        <w:jc w:val="both"/>
      </w:pPr>
      <w:r>
        <w:t xml:space="preserve">мирового судьи судебного участка №53 </w:t>
      </w:r>
    </w:p>
    <w:p>
      <w:pPr>
        <w:jc w:val="both"/>
      </w:pPr>
      <w:r>
        <w:t xml:space="preserve">Кировского судебного района </w:t>
      </w:r>
    </w:p>
    <w:p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Балемы</w:t>
      </w:r>
      <w:r>
        <w:t xml:space="preserve"> А.М.,</w:t>
      </w:r>
    </w:p>
    <w:p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pPr>
        <w:jc w:val="both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Свир</w:t>
      </w:r>
      <w:r>
        <w:t xml:space="preserve"> О.В.,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– адвоката Чащина С.Я., 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СВИР </w:t>
      </w:r>
      <w:r>
        <w:t>фио</w:t>
      </w:r>
      <w:r>
        <w:t xml:space="preserve">, родившейся дата в </w:t>
      </w:r>
    </w:p>
    <w:p>
      <w:pPr>
        <w:jc w:val="both"/>
      </w:pPr>
      <w:r>
        <w:t xml:space="preserve">адрес, гражданина ..., зарегистрированной по адресу: адрес, </w:t>
      </w:r>
    </w:p>
    <w:p>
      <w:pPr>
        <w:jc w:val="both"/>
      </w:pPr>
      <w:r>
        <w:t>адрес, проживающей по адресу: адрес, ... паспортные данные, ранее судимой:</w:t>
      </w:r>
    </w:p>
    <w:p>
      <w:pPr>
        <w:jc w:val="both"/>
      </w:pPr>
      <w:r>
        <w:t xml:space="preserve">- ... адрес от дата ... дата ...,   </w:t>
      </w:r>
    </w:p>
    <w:p>
      <w:pPr>
        <w:jc w:val="both"/>
      </w:pPr>
    </w:p>
    <w:p>
      <w:pPr>
        <w:jc w:val="both"/>
      </w:pPr>
      <w:r>
        <w:t xml:space="preserve">обвиняемой в совершении преступления, предусмотренного п. «в» ч.2 ст.115 </w:t>
      </w:r>
    </w:p>
    <w:p>
      <w:pPr>
        <w:jc w:val="both"/>
      </w:pPr>
      <w:r>
        <w:t xml:space="preserve">УК РФ,                         </w:t>
      </w:r>
    </w:p>
    <w:p>
      <w:pPr>
        <w:jc w:val="both"/>
      </w:pPr>
    </w:p>
    <w:p>
      <w:pPr>
        <w:ind w:left="2880" w:firstLine="720"/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органом дознания </w:t>
      </w:r>
      <w:r>
        <w:t>Свир</w:t>
      </w:r>
      <w:r>
        <w:t xml:space="preserve"> О.В. обвиняется в том, что она дата примерно в время час. в состоянии алкогольного опьянения, находясь в помещении веранды дома №2 по адрес в адрес, в ходе конфликта с </w:t>
      </w:r>
      <w:r>
        <w:t>фио</w:t>
      </w:r>
      <w:r>
        <w:t xml:space="preserve">, возникшего на почве личных неприязненных отношений, преследуя умысел, направленный на умышленное причинение лёгкого вреда здоровью, осознавая фактический характер, общественную опасность и противоправность своих действий, предвидя и желая наступления общественно-опасных последствий, взяла в правую руку лежащий на кухонном столе нож и нанесла им </w:t>
      </w:r>
      <w:r>
        <w:t>фио</w:t>
      </w:r>
      <w:r>
        <w:t xml:space="preserve"> один удар в область правой лопатки, причинив тем самым потерпевшему телесные повреждения в виде ножевого непроникающего ранения в области правой лопатки, повлекшие за собой кратковременное расстройство здоровья, относящиеся согласно заключению эксперта №957 от дата к телесным повреждениям, причинившим лёгкий вред здоровью человека.  </w:t>
      </w:r>
    </w:p>
    <w:p>
      <w:pPr>
        <w:jc w:val="both"/>
      </w:pPr>
      <w:r>
        <w:t xml:space="preserve">Действия </w:t>
      </w:r>
      <w:r>
        <w:t>Свир</w:t>
      </w:r>
      <w:r>
        <w:t xml:space="preserve"> О.В. органом дознания квалифицированы по п. «в» ч.2 ст.115 УК РФ, как умышленное причинение лёгкого вреда здоровью, вызвавшего </w:t>
      </w:r>
      <w:r>
        <w:t xml:space="preserve">кратковременное расстройство здоровья, совершённое с применением предмета, используемого в качестве оружия.  </w:t>
      </w:r>
    </w:p>
    <w:p>
      <w:pPr>
        <w:jc w:val="both"/>
      </w:pPr>
      <w:r>
        <w:t xml:space="preserve">В судебном заседании потерпевший </w:t>
      </w:r>
      <w:r>
        <w:t>фио</w:t>
      </w:r>
      <w:r>
        <w:t xml:space="preserve"> просили уголовное дело в отношении </w:t>
      </w:r>
      <w:r>
        <w:t>Свир</w:t>
      </w:r>
      <w:r>
        <w:t xml:space="preserve"> О.В. прекратить в связи с примирением, поскольку подсудимая загладила причинённый вред, претензий к ней не имеется. </w:t>
      </w:r>
    </w:p>
    <w:p>
      <w:pPr>
        <w:jc w:val="both"/>
      </w:pPr>
      <w:r>
        <w:t xml:space="preserve">Подсудимая </w:t>
      </w:r>
      <w:r>
        <w:t>Свир</w:t>
      </w:r>
      <w:r>
        <w:t xml:space="preserve"> О.В. также ходатайствовала о прекращении уголовного дела в связи с примирением с потерпевшим, поскольку между ними с потерпевшим достигнуто примирение, потерпевший не имеет к ней претензий. </w:t>
      </w:r>
    </w:p>
    <w:p>
      <w:pPr>
        <w:jc w:val="both"/>
      </w:pPr>
      <w:r>
        <w:t xml:space="preserve">Защитник-адвокат Чащин С.Я. не возражал против прекращения уголовного дела в отношении </w:t>
      </w:r>
      <w:r>
        <w:t>Свир</w:t>
      </w:r>
      <w:r>
        <w:t xml:space="preserve"> О.В. в связи с примирением сторон.</w:t>
      </w:r>
    </w:p>
    <w:p>
      <w:pPr>
        <w:jc w:val="both"/>
      </w:pPr>
      <w:r>
        <w:t xml:space="preserve">Государственный обвинитель </w:t>
      </w:r>
      <w:r>
        <w:t>Балема</w:t>
      </w:r>
      <w:r>
        <w:t xml:space="preserve"> А.М. не возражал против прекращения уголовного дела в отношении </w:t>
      </w:r>
      <w:r>
        <w:t>Свир</w:t>
      </w:r>
      <w:r>
        <w:t xml:space="preserve"> О.В. в связи с примирением потерпевшего с подсудимой.</w:t>
      </w:r>
    </w:p>
    <w:p>
      <w:pPr>
        <w:jc w:val="both"/>
      </w:pPr>
      <w:r>
        <w:t xml:space="preserve">Выслушав ходатайство потерпевшего </w:t>
      </w:r>
      <w:r>
        <w:t>фио</w:t>
      </w:r>
      <w:r>
        <w:t xml:space="preserve">, мнения подсудимой </w:t>
      </w:r>
    </w:p>
    <w:p>
      <w:pPr>
        <w:jc w:val="both"/>
      </w:pPr>
      <w:r>
        <w:t>Свир</w:t>
      </w:r>
      <w:r>
        <w:t xml:space="preserve"> О.В., государственного обвинителя </w:t>
      </w:r>
      <w:r>
        <w:t>Балемы</w:t>
      </w:r>
      <w:r>
        <w:t xml:space="preserve"> А.М. и защитника-адвоката Чащина С.Я.  по заявленному ходатайству, суд приходит к следующим выводам.</w:t>
      </w:r>
    </w:p>
    <w:p>
      <w:pPr>
        <w:jc w:val="both"/>
      </w:pPr>
      <w:r>
        <w:t xml:space="preserve">Подсудимая </w:t>
      </w:r>
      <w:r>
        <w:t>Свир</w:t>
      </w:r>
      <w:r>
        <w:t xml:space="preserve"> О.В. в ходе дознания и в судебном заседании в предъявленном обвинении по п. «в» ч.2 ст.115 УК РФ виновной себя признала полностью, и пояснила, что предъявленное обвинение ей понятно и она с ним согласна. В ходе ознакомления с материалами уголовного дела добровольно после консультации с защитником и в его присутствии заявила ходатайство об особом порядке судебного разбирательства. </w:t>
      </w:r>
    </w:p>
    <w:p>
      <w:pPr>
        <w:jc w:val="both"/>
      </w:pPr>
      <w:r>
        <w:t xml:space="preserve">Суд считает, что обвинение, с которым согласилась подсудимая </w:t>
      </w:r>
    </w:p>
    <w:p>
      <w:pPr>
        <w:jc w:val="both"/>
      </w:pPr>
      <w:r>
        <w:t>Свир</w:t>
      </w:r>
      <w:r>
        <w:t xml:space="preserve"> О.В., обоснованно, подтверждается 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>
      <w:pPr>
        <w:jc w:val="both"/>
      </w:pPr>
      <w:r>
        <w:t xml:space="preserve">В силу п.3 ст.254 УПК РФ в случаях, предусмотренных статьями 25 и 28 настоящего Кодекса, суд прекращает уголовное дело в судебном заседании.    </w:t>
      </w:r>
    </w:p>
    <w:p>
      <w:pPr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>
      <w:pPr>
        <w:jc w:val="both"/>
      </w:pPr>
      <w: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ответственности».</w:t>
      </w:r>
    </w:p>
    <w:p>
      <w:pPr>
        <w:jc w:val="both"/>
      </w:pPr>
      <w:r>
        <w:t>Свир</w:t>
      </w:r>
      <w:r>
        <w:t xml:space="preserve"> О.В. совершила преступление, предусмотренное п. «в» ч.2 ст.115</w:t>
      </w:r>
    </w:p>
    <w:p>
      <w:pPr>
        <w:jc w:val="both"/>
      </w:pPr>
      <w:r>
        <w:t>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 xml:space="preserve">Согласно материалам дела </w:t>
      </w:r>
      <w:r>
        <w:t>Свир</w:t>
      </w:r>
      <w:r>
        <w:t xml:space="preserve"> О.В. на момент совершения преступления судимости не имела.</w:t>
      </w:r>
    </w:p>
    <w:p>
      <w:pPr>
        <w:jc w:val="both"/>
      </w:pPr>
      <w:r>
        <w:t>Уголовный закон совершение преступления впервые определяет исходя из наличия судимости у лица его совершившего.</w:t>
      </w:r>
    </w:p>
    <w:p>
      <w:pPr>
        <w:jc w:val="both"/>
      </w:pPr>
      <w:r>
        <w:t xml:space="preserve">Судимость по приговору Кировского районного суда адрес от </w:t>
      </w:r>
    </w:p>
    <w:p>
      <w:pPr>
        <w:jc w:val="both"/>
      </w:pPr>
      <w:r>
        <w:t xml:space="preserve">дата, которым </w:t>
      </w:r>
      <w:r>
        <w:t>Свир</w:t>
      </w:r>
      <w:r>
        <w:t xml:space="preserve"> О.В. была признана виновной в совершении преступления, предусмотренного ст.319 УК РФ, и ей было назначено наказание в виде обязательных работ на срок 200 часов, - погашена дата   </w:t>
      </w:r>
    </w:p>
    <w:p>
      <w:pPr>
        <w:jc w:val="both"/>
      </w:pPr>
      <w:r>
        <w:t xml:space="preserve">Таким образом, </w:t>
      </w:r>
      <w:r>
        <w:t>Свир</w:t>
      </w:r>
      <w:r>
        <w:t xml:space="preserve"> О.В. совершила преступление небольшой тяжести в отношении </w:t>
      </w:r>
      <w:r>
        <w:t>фио</w:t>
      </w:r>
      <w:r>
        <w:t xml:space="preserve"> впервые.</w:t>
      </w:r>
    </w:p>
    <w:p>
      <w:pPr>
        <w:jc w:val="both"/>
      </w:pPr>
      <w:r>
        <w:t xml:space="preserve">Потерпевший </w:t>
      </w:r>
      <w:r>
        <w:t>фио</w:t>
      </w:r>
      <w:r>
        <w:t xml:space="preserve"> подтвердил, что действия </w:t>
      </w:r>
      <w:r>
        <w:t>Свир</w:t>
      </w:r>
      <w:r>
        <w:t xml:space="preserve"> О.В. по искуплению её вины были достаточными для принятия решения о примирении с ней. </w:t>
      </w:r>
    </w:p>
    <w:p>
      <w:pPr>
        <w:jc w:val="both"/>
      </w:pPr>
      <w:r>
        <w:t>Добровольность и осознанность заявления потерпевшего о примирении судом проверена.</w:t>
      </w:r>
    </w:p>
    <w:p>
      <w:pPr>
        <w:jc w:val="both"/>
      </w:pPr>
      <w:r>
        <w:t xml:space="preserve">Исследовав характер и степень общественной опасности содеянного </w:t>
      </w:r>
    </w:p>
    <w:p>
      <w:pPr>
        <w:jc w:val="both"/>
      </w:pPr>
      <w:r>
        <w:t>Свир</w:t>
      </w:r>
      <w:r>
        <w:t xml:space="preserve"> О.В., изучив данные о её личности, суд приходит к выводу о возможности прекращения уголовного дела.</w:t>
      </w:r>
    </w:p>
    <w:p>
      <w:pPr>
        <w:jc w:val="both"/>
      </w:pPr>
      <w:r>
        <w:t>В соответствии с п.28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>
      <w:pPr>
        <w:jc w:val="both"/>
      </w:pPr>
      <w:r>
        <w:t xml:space="preserve">Меру пресечения в отношении </w:t>
      </w:r>
      <w:r>
        <w:t>Свир</w:t>
      </w:r>
      <w:r>
        <w:t xml:space="preserve"> О.В. в виде подписки о невыезде и надлежащем поведении суд считает необходимым оставить без изменения до вступления постановления в законную силу.   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подсудимой,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ст.ст.25, 254 УПК РФ, суд </w:t>
      </w:r>
    </w:p>
    <w:p>
      <w:pPr>
        <w:jc w:val="both"/>
      </w:pPr>
    </w:p>
    <w:p>
      <w:pPr>
        <w:ind w:left="2880" w:firstLine="720"/>
        <w:jc w:val="both"/>
      </w:pPr>
      <w:r>
        <w:t>постановил:</w:t>
      </w:r>
    </w:p>
    <w:p>
      <w:pPr>
        <w:jc w:val="both"/>
      </w:pPr>
    </w:p>
    <w:p>
      <w:pPr>
        <w:jc w:val="both"/>
      </w:pPr>
      <w:r>
        <w:t xml:space="preserve">ходатайство потерпевшего </w:t>
      </w:r>
      <w:r>
        <w:t>фио</w:t>
      </w:r>
      <w:r>
        <w:t xml:space="preserve"> о прекращении уголовного дела в отношении </w:t>
      </w:r>
      <w:r>
        <w:t>Свир</w:t>
      </w:r>
      <w:r>
        <w:t xml:space="preserve"> </w:t>
      </w:r>
      <w:r>
        <w:t>фио</w:t>
      </w:r>
      <w:r>
        <w:t xml:space="preserve"> удовлетворить.</w:t>
      </w:r>
    </w:p>
    <w:p>
      <w:pPr>
        <w:jc w:val="both"/>
      </w:pPr>
      <w:r>
        <w:t xml:space="preserve">Прекратить уголовное дело в отношении </w:t>
      </w:r>
      <w:r>
        <w:t>Свир</w:t>
      </w:r>
      <w:r>
        <w:t xml:space="preserve"> </w:t>
      </w:r>
      <w:r>
        <w:t>фио</w:t>
      </w:r>
      <w:r>
        <w:t xml:space="preserve">, обвиняемой в совершении преступления, предусмотренного </w:t>
      </w:r>
      <w:r>
        <w:t>п.«в</w:t>
      </w:r>
      <w:r>
        <w:t xml:space="preserve">» ч.2 ст.115 </w:t>
      </w:r>
    </w:p>
    <w:p>
      <w:pPr>
        <w:jc w:val="both"/>
      </w:pPr>
      <w:r>
        <w:t>УК РФ, в связи с примирением сторон.</w:t>
      </w:r>
    </w:p>
    <w:p>
      <w:pPr>
        <w:jc w:val="both"/>
      </w:pPr>
      <w:r>
        <w:t xml:space="preserve">Меру пресечения в отношении </w:t>
      </w:r>
      <w:r>
        <w:t>Свир</w:t>
      </w:r>
      <w:r>
        <w:t xml:space="preserve"> </w:t>
      </w:r>
      <w:r>
        <w:t>фио</w:t>
      </w:r>
      <w:r>
        <w:t xml:space="preserve"> в виде подписки о невыезде и надлежащем поведении до вступления постановления в законную силу оставить без изменения.</w:t>
      </w:r>
    </w:p>
    <w:p>
      <w:pPr>
        <w:jc w:val="both"/>
      </w:pPr>
      <w:r>
        <w:t xml:space="preserve">Вещественное доказательство: кухонный нож с рукояткой белого цвета, хранящийся в камере хранения вещественных доказательства ОМВД России по адрес по квитанции №109 от дата, по вступлению постановления в законную силу уничтожить. </w:t>
      </w:r>
    </w:p>
    <w:p>
      <w:pPr>
        <w:jc w:val="both"/>
      </w:pPr>
      <w:r>
        <w:t xml:space="preserve">Вещественное доказательство: мужскую футболку белого цвета с рисунком в виде серых полос по всей длине, хранящуюся в камере хранения вещественных доказательства ОМВД России по адрес по квитанции №109 от </w:t>
      </w:r>
    </w:p>
    <w:p>
      <w:pPr>
        <w:jc w:val="both"/>
      </w:pPr>
      <w:r>
        <w:t xml:space="preserve">дата, по вступлению постановления в законную силу возвратить потерпевшему </w:t>
      </w:r>
      <w:r>
        <w:t>фио</w:t>
      </w:r>
      <w:r>
        <w:t xml:space="preserve"> по принадлежности. </w:t>
      </w:r>
    </w:p>
    <w:p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0F04AB-ADB0-4B8F-A4DC-7D824AC6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