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7E16" w:rsidRPr="00BC56F0" w:rsidP="00D77E16">
      <w:pPr>
        <w:spacing w:after="0" w:line="240" w:lineRule="auto"/>
        <w:ind w:firstLine="545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Дело №1-54-2/2023</w:t>
      </w:r>
    </w:p>
    <w:p w:rsidR="00D77E16" w:rsidRPr="00BC56F0" w:rsidP="00D77E16">
      <w:pPr>
        <w:keepNext/>
        <w:spacing w:after="0" w:line="240" w:lineRule="auto"/>
        <w:ind w:firstLine="545"/>
        <w:jc w:val="right"/>
        <w:outlineLvl w:val="1"/>
        <w:rPr>
          <w:rFonts w:ascii="Times New Roman" w:eastAsia="Arial Unicode MS" w:hAnsi="Times New Roman"/>
          <w:bCs/>
          <w:sz w:val="27"/>
          <w:szCs w:val="27"/>
          <w:lang w:eastAsia="ru-RU"/>
        </w:rPr>
      </w:pPr>
      <w:r w:rsidRPr="00BC56F0">
        <w:rPr>
          <w:rFonts w:ascii="Times New Roman" w:eastAsia="Arial Unicode MS" w:hAnsi="Times New Roman"/>
          <w:sz w:val="27"/>
          <w:szCs w:val="27"/>
          <w:lang w:eastAsia="ru-RU"/>
        </w:rPr>
        <w:t>91MS0054-01-2023-000008-71</w:t>
      </w:r>
    </w:p>
    <w:p w:rsidR="00D77E16" w:rsidRPr="00BC56F0" w:rsidP="00D77E16">
      <w:pPr>
        <w:keepNext/>
        <w:spacing w:after="0" w:line="240" w:lineRule="auto"/>
        <w:ind w:firstLine="545"/>
        <w:jc w:val="center"/>
        <w:outlineLvl w:val="1"/>
        <w:rPr>
          <w:rFonts w:ascii="Times New Roman" w:eastAsia="Arial Unicode MS" w:hAnsi="Times New Roman"/>
          <w:bCs/>
          <w:sz w:val="27"/>
          <w:szCs w:val="27"/>
          <w:lang w:eastAsia="ru-RU"/>
        </w:rPr>
      </w:pPr>
    </w:p>
    <w:p w:rsidR="00D77E16" w:rsidRPr="00BC56F0" w:rsidP="00D77E16">
      <w:pPr>
        <w:keepNext/>
        <w:spacing w:after="0" w:line="240" w:lineRule="auto"/>
        <w:ind w:firstLine="545"/>
        <w:jc w:val="center"/>
        <w:outlineLvl w:val="1"/>
        <w:rPr>
          <w:rFonts w:ascii="Times New Roman" w:eastAsia="Arial Unicode MS" w:hAnsi="Times New Roman"/>
          <w:bCs/>
          <w:sz w:val="27"/>
          <w:szCs w:val="27"/>
          <w:lang w:eastAsia="ru-RU"/>
        </w:rPr>
      </w:pPr>
      <w:r w:rsidRPr="00BC56F0">
        <w:rPr>
          <w:rFonts w:ascii="Times New Roman" w:eastAsia="Arial Unicode MS" w:hAnsi="Times New Roman"/>
          <w:bCs/>
          <w:sz w:val="27"/>
          <w:szCs w:val="27"/>
          <w:lang w:eastAsia="ru-RU"/>
        </w:rPr>
        <w:t>ПОСТАНОВЛЕНИЕ</w:t>
      </w:r>
    </w:p>
    <w:p w:rsidR="00D77E16" w:rsidRPr="00BC56F0" w:rsidP="00D77E16">
      <w:pPr>
        <w:spacing w:after="0" w:line="240" w:lineRule="auto"/>
        <w:ind w:firstLine="5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 xml:space="preserve"> 28 февраля 2023 года                                              пгт. Красногвардейское</w:t>
      </w:r>
    </w:p>
    <w:p w:rsidR="00D77E16" w:rsidRPr="00BC56F0" w:rsidP="00D77E16">
      <w:pPr>
        <w:spacing w:after="0" w:line="240" w:lineRule="auto"/>
        <w:ind w:firstLine="545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77E16" w:rsidRPr="00BC56F0" w:rsidP="00D77E16">
      <w:pPr>
        <w:spacing w:after="0" w:line="240" w:lineRule="auto"/>
        <w:ind w:firstLine="545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№54 Красногвардейского судебного района Республики Крым Чернецкая И.В.,  </w:t>
      </w:r>
    </w:p>
    <w:p w:rsidR="00D77E16" w:rsidRPr="00BC56F0" w:rsidP="00D77E16">
      <w:pPr>
        <w:spacing w:after="0" w:line="240" w:lineRule="auto"/>
        <w:ind w:firstLine="5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секретаре Козиренко С.В., </w:t>
      </w:r>
    </w:p>
    <w:p w:rsidR="00D77E16" w:rsidRPr="00BC56F0" w:rsidP="00D77E16">
      <w:pPr>
        <w:spacing w:after="0" w:line="240" w:lineRule="auto"/>
        <w:ind w:firstLine="5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 xml:space="preserve">с участием: </w:t>
      </w:r>
    </w:p>
    <w:p w:rsidR="00D77E16" w:rsidRPr="00BC56F0" w:rsidP="00D77E16">
      <w:pPr>
        <w:spacing w:after="0" w:line="240" w:lineRule="auto"/>
        <w:ind w:firstLine="5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государственного обвинителя помощника прокурора Красногвардейского района Республики Крым Абселямовой Л.Э.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D77E16" w:rsidRPr="00BC56F0" w:rsidP="00D77E16">
      <w:pPr>
        <w:spacing w:after="0" w:line="240" w:lineRule="auto"/>
        <w:ind w:firstLine="5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 xml:space="preserve">подсудимой Юрченко А.А., </w:t>
      </w:r>
    </w:p>
    <w:p w:rsidR="00D77E16" w:rsidRPr="00BC56F0" w:rsidP="00D77E16">
      <w:pPr>
        <w:spacing w:after="0" w:line="240" w:lineRule="auto"/>
        <w:ind w:firstLine="5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защитника подсудимого – адвоката Бондаренко Н.С.,</w:t>
      </w:r>
    </w:p>
    <w:p w:rsidR="00D77E16" w:rsidRPr="00BC56F0" w:rsidP="00D77E16">
      <w:pPr>
        <w:spacing w:after="0" w:line="240" w:lineRule="auto"/>
        <w:ind w:firstLine="545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рассмотрев в открытом судебном заседании в зале суда уголовное дело по обвинению:</w:t>
      </w:r>
    </w:p>
    <w:p w:rsidR="00D77E16" w:rsidRPr="00BC56F0" w:rsidP="00D77E16">
      <w:pPr>
        <w:tabs>
          <w:tab w:val="left" w:pos="993"/>
        </w:tabs>
        <w:spacing w:after="0" w:line="240" w:lineRule="auto"/>
        <w:ind w:firstLine="545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56F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Юрченко </w:t>
      </w:r>
      <w:r w:rsidR="00953E8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А.А., </w:t>
      </w:r>
      <w:r w:rsidRPr="00953E83" w:rsidR="00953E83">
        <w:rPr>
          <w:rFonts w:ascii="Times New Roman" w:eastAsia="Times New Roman" w:hAnsi="Times New Roman"/>
          <w:sz w:val="27"/>
          <w:szCs w:val="27"/>
          <w:lang w:eastAsia="ru-RU"/>
        </w:rPr>
        <w:t>ЛИЧНЫЕ ДАННЫЕ</w:t>
      </w:r>
      <w:r w:rsidRPr="00953E8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преступления, предусмотренно</w:t>
      </w:r>
      <w:r w:rsidR="003F7885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 xml:space="preserve"> ст. 322.3 УК РФ,</w:t>
      </w:r>
    </w:p>
    <w:p w:rsidR="00D77E16" w:rsidRPr="00BC56F0" w:rsidP="00D77E16">
      <w:pPr>
        <w:spacing w:after="0" w:line="240" w:lineRule="auto"/>
        <w:ind w:firstLine="545"/>
        <w:jc w:val="center"/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</w:pPr>
      <w:r w:rsidRPr="00BC56F0">
        <w:rPr>
          <w:rFonts w:ascii="Times New Roman" w:eastAsia="Times New Roman" w:hAnsi="Times New Roman"/>
          <w:bCs/>
          <w:iCs/>
          <w:sz w:val="27"/>
          <w:szCs w:val="27"/>
          <w:lang w:eastAsia="ru-RU"/>
        </w:rPr>
        <w:t>установил:</w:t>
      </w:r>
    </w:p>
    <w:p w:rsidR="00D77E16" w:rsidRPr="00BC56F0" w:rsidP="00D77E1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 xml:space="preserve">Органами дознания 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Юрченко А.А., обвиняется в том, что он осуществил фиктивную постановку на учет иностранных граждан по месту пребывания в жилом помещении в Российской Федерации при следующих обстоятельствах:</w:t>
      </w:r>
    </w:p>
    <w:p w:rsidR="00D77E16" w:rsidRPr="00D77E16" w:rsidP="00D77E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</w:pP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Юрченко А</w:t>
      </w:r>
      <w:r w:rsidRPr="00BC56F0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.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А</w:t>
      </w:r>
      <w:r w:rsidRPr="00BC56F0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.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, действуя на основании доверенности 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НОМЕР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,  выданной 13.06.2022 </w:t>
      </w:r>
      <w:r w:rsidRPr="00BC56F0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года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гражданкой  Российской Федерации 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1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, являющейся собственником жилого </w:t>
      </w:r>
      <w:r w:rsidRPr="00BC56F0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помещения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, расположенного по адресу: 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АДРЕС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, имея умысел, направленный на фиктивную постановку на миграционный учет иностранных граждан Кыргызстана,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обладая информацией о необходимости, с целью соблюдения установленного порядка регистрации, передвижен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ия и выбора места жительства иностранным гражданам, уведомлять органы миграционного контроля об их месте пребывания, понимая, что без данного уведомления их пребывание на территории Российской Федерации незаконно, в нарушение п. 7 ч. 1 ст. 2 Федерального з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акона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№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109 «О миграционном учете иностранных граждан и лиц без гражданства в Российской Федерации» от 18 июля 2006 года, фактически не являясь принимающей стороной, то есть согласно п. 7 ч. 1 ст. 2 вышеуказанного закона, не предоставляя место пребывания и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ностранным гражданам, действуя во исполнение своего преступного умысла,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02.08.2022</w:t>
      </w:r>
      <w:r w:rsidRPr="00BC56F0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года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, примерно в 15 часов 00 минут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,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Юрченко А.А.,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осознавая, что совершает фиктивную постановку на учет иностранных граждан  по месту пребывания в Российской Федерации,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нах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одясь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в отделе по вопросам миграции ОМВД России по Красногвардейскому району, расположенном по адресу: Республика Крым, Красногвардейский район, пгт. Красногвардейское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,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ул. Вокзальная, 6, умышленно, из личной заинтересованност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и, предоставил для последующей регистрации специалисту-эксперту отдела по вопросам миграции ОМВД России по Красногвардейскому району  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ФИО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2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 бланки уведомлений установленного законодательством Российской Федерации образца о прибытии граждан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Кыргызс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тана 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ФИО3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, 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ДАТА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г.р., 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ФИО4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, 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ДАТА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г.р.,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ФИО5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, 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ДАТА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г.р., 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ФИО6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, 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ДАТА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г.р., 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ФИО7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, 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ДАТА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г.р.,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в место пребывания по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адресу: 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АДРЕС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,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при этом достоверно зная, что данные иностранные граждане по указанному адресу пребывать (проживать) не будут,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и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не имея  намерения пред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оставлять им это помещение для фактического проживания (пребывания). </w:t>
      </w:r>
    </w:p>
    <w:p w:rsidR="00D77E16" w:rsidRPr="00D77E16" w:rsidP="00D77E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</w:pP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Кроме этого, в продолжение своего преступного умысла, 04.08.2022 примерно в 15 часов 00 минут, Юрченко А.А., находясь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в отделе по вопросам миграции ОМВД России по Красногвардейскому райо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ну, расположенном по адресу: Республика Крым, Красногвардейский район, пгт. Красногвардейское, ул. Вокзальная, 6, умышленно, из личной заинтересованности, предоставил для последующей регистрации специалисту-эксперту отдела по вопросам миграции ОМВД России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по Красногвардейскому району  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ФИО</w:t>
      </w:r>
      <w:r w:rsidR="00953E83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2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 бланки уведомлений установленного законодательством Российской Федерации образца о прибытии граждан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Кыргызстана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ФИО8, ДАТА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г.р.,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ФИО9, ДАТА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г.р.,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ФИО10. ДАТА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г.р.,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ФИО11, ДАТА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г.р.,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в место пребывания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по адресу: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АДРЕС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,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при этом достоверно зная, что данные иностран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ные граждане по указанному адресу пребывать (проживать) не будут,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и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не имея  намерения предоставлять им это помещение для фактического проживания (пребывания). </w:t>
      </w:r>
    </w:p>
    <w:p w:rsidR="00D77E16" w:rsidRPr="00D77E16" w:rsidP="00D77E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</w:pP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Кроме этого, в продолжение своего преступного умысла, 17.08.2022 </w:t>
      </w:r>
      <w:r w:rsidRPr="00BC56F0" w:rsidR="00186B78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года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примерно в 15 часов 00 ми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нут, Юрченко А.А., находясь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в отделе по вопросам миграции ОМВД России по Красногвардейскому району, расположенном по адресу: Республика Крым, Красногвардейский район, пгт. Красногвардейское, ул. Вокзальная, 6, умышленно, из личной заинтересованности, предо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ставил для последующей регистрации специалисту-эксперту отдела по вопросам миграции ОМВД России по Красногвардейскому району 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ФИО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2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 бланки уведомлений установленного законодательством Российской Федерации образца о прибытии граждан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Кыргызстана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ФИО12, ДАТА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г.р.,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ФИО13, ДАТА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г.р.,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ФИО14, ДАТА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г.р.,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ФИО15, ДАТА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г.р.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в место пребывания по адресу: </w:t>
      </w:r>
      <w:r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АДРЕС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,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при этом достоверно зная, что данные иностранные граждане по указанному адресу пребывать (проживать) не будут, 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>и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не имея  намерения предоставлять им это помещение для факт</w:t>
      </w:r>
      <w:r w:rsidRPr="00D77E16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ического проживания (пребывания). </w:t>
      </w:r>
    </w:p>
    <w:p w:rsidR="00D77E16" w:rsidRPr="00BC56F0" w:rsidP="00D77E1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</w:pPr>
      <w:r w:rsidRPr="00BC56F0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Таким образом, Юрченко А.А. нарушил требования ч. 3 ст. 7 ФЗ от 18.07.2006 № 109 –ФЗ «О миграционном учете иностранных граждан и лиц без гражданства в РФ», в соответствии с которыми временно прибывший в Российскую Федерацию иностранный гражданин подлежит у</w:t>
      </w:r>
      <w:r w:rsidRPr="00BC56F0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чету по месту пребывания, чем лишил возможности отдел по вопросам миграции ОМВД России по Красногвардейскому району, а также органы, отслеживающие исполнение</w:t>
      </w:r>
      <w:r w:rsidRPr="00BC56F0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законодательных актов Российской Федерации, осуществлять </w:t>
      </w:r>
      <w:r w:rsidRPr="00BC56F0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контроль за</w:t>
      </w:r>
      <w:r w:rsidRPr="00BC56F0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соблюдением указанными иностр</w:t>
      </w:r>
      <w:r w:rsidRPr="00BC56F0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анными гражданами правил  миграционного учета, и их передвижениями на территории Российской Федерации.</w:t>
      </w:r>
      <w:r w:rsidRPr="00BC56F0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 w:bidi="en-US"/>
        </w:rPr>
        <w:t xml:space="preserve"> 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В судебном заседании, адвокатом подсудимо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заявлено ходатайство о прекращении в отношении 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ее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подзащитно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уголовного дела согласно примечанию к статье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322.3  УК РФ, в связи с тем, что он на протяжении всего 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 xml:space="preserve">досудебного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следствия, активно способствовал раскрытию инкриминируем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ого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преступлени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, чистосердечно раскаялась в содеянном, иных преступлений и правонарушений он не совершал. 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Подсудим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ый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, поддержал ук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азанное ходатайство и просил прекратить в отношении не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уголовное дело, пояснив, что правовые последствия прекращения уголовного дела, в том числе, что данное основание не относится к числу реабилитирующих, е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известны, настаивал на прекращении уголовног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о дела в отношении не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, пояснив, что свою вину в инкриминируем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деяни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он признает полностью, все обстоятельства в обвинительном 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постановлении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указаны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верно.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Государственный обвинитель, высказала позицию о возможности прекращения уголовного дела, посколь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ку согласно примечанию 2 к ст. 322.3, УК РФ, лицо, совершившее преступление, предусмотренное настоящей статьей,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освобождается от уголовной ответственности, если оно способствовало раскрытию этого преступления и если в его действиях не содержится иного сост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ава преступления.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Выслушав мнения участников процесса, исследовав материалы дела, мировой судья приходит к выводу о наличии достаточных оснований для прекращения уголовного дела, учитывая следующее.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Согласно примечанию 2 к статье 322.3 УК РФ, лицо, соверши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преступления, и если в его действиях не содержится иного состава преступления.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Из материалов дела следует, что подсуди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ый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Юрченко А.А.</w:t>
      </w:r>
      <w:r w:rsidRPr="00186B78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обвиняется в совершении преступлени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, предусмотренн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ого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ст. 322.3 УК РФ, т.е. в фиктивной постановке на учет иностранн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ых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граждан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по месту пребывания в Российской Федерации.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56F0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Юрченко А.А</w:t>
      </w:r>
      <w:r w:rsidRPr="00186B78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.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полностью осознал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содеянное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, активно сотрудничал с дознанием, способствовал раскрытию преступления. 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Вмененное е</w:t>
      </w:r>
      <w:r w:rsidRPr="00BC56F0" w:rsidR="001B07CC">
        <w:rPr>
          <w:rFonts w:ascii="Times New Roman" w:eastAsia="Times New Roman" w:hAnsi="Times New Roman"/>
          <w:sz w:val="27"/>
          <w:szCs w:val="27"/>
          <w:lang w:eastAsia="ru-RU"/>
        </w:rPr>
        <w:t>му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преступление относится к категории небольшой тяжести и не представляет большой общественной опасности.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Кроме того, мировой судья считает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необходимым отметить, что согласно примечанию 1 к статье 322.3 УК РФ под фиктивной постановкой на учет иностранных граждан по месту пребывания в жилых помещениях в Российской Федерации понимается постановка их на учет по месту пребывания в жилых помещениях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без намерения пребывать (проживать) в этих помещениях или без намерения принимающей стороны предоставить им эти помещения для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пребывания (проживания).</w:t>
      </w:r>
    </w:p>
    <w:p w:rsidR="00186B78" w:rsidRPr="00186B78" w:rsidP="00186B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Как указано в примечании 2 к статье 322.3 УК РФ, лицо, совершившее преступление, предусмотренное настоящ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Указанное основание представляет собой императивную норму, то есть его применение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является обязательным и не зависит от усмотрения дознавателя, следователя, прокурора и суда. Так же оно не требует учета данных о личности обвиняемого и других обстоятельств,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кроме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прямо в нем предусмотренных. </w:t>
      </w:r>
    </w:p>
    <w:p w:rsidR="00186B78" w:rsidRPr="00186B78" w:rsidP="00186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По смыслу закона, активное способствование ра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скрытию и расследованию преступления может выражаться в любых действиях виновного, направленных на оказание помощи правоохранительным органам в выяснении обстоятель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ств пр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еступления, совершенных им лично или в соучастии с другими лицами. </w:t>
      </w:r>
    </w:p>
    <w:p w:rsidR="00186B78" w:rsidRPr="00186B78" w:rsidP="00186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В ходе проведения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дознания по уголовному делу </w:t>
      </w:r>
      <w:r w:rsidRPr="00BC56F0" w:rsidR="001B07CC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Юрченко А.А</w:t>
      </w:r>
      <w:r w:rsidRPr="00186B78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.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последовательно и правдиво сообщил о времени, месте, мотивах совершения преступлени</w:t>
      </w:r>
      <w:r w:rsidRPr="00BC56F0" w:rsidR="001B07CC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, не препятствовал проведению следственных действий, являл</w:t>
      </w:r>
      <w:r w:rsidRPr="00BC56F0" w:rsidR="001B07CC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по первому вызову </w:t>
      </w:r>
      <w:r w:rsidRPr="00BC56F0" w:rsidR="001B07CC">
        <w:rPr>
          <w:rFonts w:ascii="Times New Roman" w:eastAsia="Times New Roman" w:hAnsi="Times New Roman"/>
          <w:sz w:val="27"/>
          <w:szCs w:val="27"/>
          <w:lang w:eastAsia="ru-RU"/>
        </w:rPr>
        <w:t>дознавателя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, добровольно дал разрешение на осмотр жи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лища, чем оказывал помощь в установлении всех обстоятельств по уголовному делу, признал вину в совершенн</w:t>
      </w:r>
      <w:r w:rsidRPr="00BC56F0" w:rsidR="001B07CC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преступлени</w:t>
      </w:r>
      <w:r w:rsidRPr="00BC56F0" w:rsidR="001B07CC"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, раскаял</w:t>
      </w:r>
      <w:r w:rsidRPr="00BC56F0" w:rsidR="001B07CC">
        <w:rPr>
          <w:rFonts w:ascii="Times New Roman" w:eastAsia="Times New Roman" w:hAnsi="Times New Roman"/>
          <w:sz w:val="27"/>
          <w:szCs w:val="27"/>
          <w:lang w:eastAsia="ru-RU"/>
        </w:rPr>
        <w:t>ся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содеянном. 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рассмотрении уголовного дела в судебном заседании </w:t>
      </w:r>
      <w:r w:rsidRPr="00BC56F0" w:rsidR="001B07CC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Юрченко А.А</w:t>
      </w:r>
      <w:r w:rsidRPr="00186B78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.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заявил согласие с предъявленным обвинением,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не оспаривал квалификацию е</w:t>
      </w:r>
      <w:r w:rsidRPr="00BC56F0" w:rsidR="001B07CC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действий, также признал вину.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Судом установлены смягчающие обстоятельства, в том числе такие как: признание вины, раскаяние в содеянном, активное способствование раскрыт</w:t>
      </w:r>
      <w:r w:rsidRPr="00BC56F0" w:rsidR="001B07CC">
        <w:rPr>
          <w:rFonts w:ascii="Times New Roman" w:eastAsia="Times New Roman" w:hAnsi="Times New Roman"/>
          <w:sz w:val="27"/>
          <w:szCs w:val="27"/>
          <w:lang w:eastAsia="ru-RU"/>
        </w:rPr>
        <w:t>ию и расследованию преступления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Составов иных преступлен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ий в действиях </w:t>
      </w:r>
      <w:r w:rsidRPr="00BC56F0" w:rsidR="001B07CC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>Юрченко А.А</w:t>
      </w:r>
      <w:r w:rsidRPr="00186B78">
        <w:rPr>
          <w:rFonts w:ascii="Times New Roman" w:eastAsia="Times New Roman" w:hAnsi="Times New Roman"/>
          <w:sz w:val="27"/>
          <w:szCs w:val="27"/>
          <w:shd w:val="clear" w:color="auto" w:fill="FFFFFF"/>
          <w:lang w:eastAsia="zh-CN"/>
        </w:rPr>
        <w:t xml:space="preserve">. </w:t>
      </w:r>
      <w:r w:rsidRPr="00186B78">
        <w:rPr>
          <w:rFonts w:ascii="Times New Roman" w:hAnsi="Times New Roman"/>
          <w:sz w:val="27"/>
          <w:szCs w:val="27"/>
        </w:rPr>
        <w:t xml:space="preserve">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не содержится.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По смыслу пункта 7 постановления Пленума Верховного Суда РФ от 27.06.2013 №19 «О применении судами законодательства, регламентирующего основания и порядок освобождения от уголовной ответственности» освобождение о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Уголовного кодекса РФ, производится по правилам, установленным такими примечаниями.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При э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том выполнения общих условий, предусмотренных ч. 1 ст. 75 УК РФ, не требуется. 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При изложенных выше обстоятельствах мировой судья считает необходимым уголовное дело в отношении </w:t>
      </w:r>
      <w:r w:rsidRPr="00BC56F0" w:rsidR="001B07CC">
        <w:rPr>
          <w:rFonts w:ascii="Times New Roman" w:hAnsi="Times New Roman"/>
          <w:sz w:val="27"/>
          <w:szCs w:val="27"/>
        </w:rPr>
        <w:t>Юрченко А.А</w:t>
      </w:r>
      <w:r w:rsidRPr="00186B78">
        <w:rPr>
          <w:rFonts w:ascii="Times New Roman" w:hAnsi="Times New Roman"/>
          <w:sz w:val="27"/>
          <w:szCs w:val="27"/>
        </w:rPr>
        <w:t xml:space="preserve">.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прекратить на основании примечания 2 к статье 322.3 УК РФ, ввиду с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пособствования раскрытию указанных преступлений.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Меру процессуального принуждения в виде обязательства о явке по данному уголовному делу в отношении </w:t>
      </w:r>
      <w:r w:rsidRPr="00BC56F0" w:rsidR="00BC56F0">
        <w:rPr>
          <w:rFonts w:ascii="Times New Roman" w:eastAsia="Times New Roman" w:hAnsi="Times New Roman"/>
          <w:sz w:val="27"/>
          <w:szCs w:val="27"/>
          <w:lang w:eastAsia="ru-RU"/>
        </w:rPr>
        <w:t>Юрченко А.А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. следует оставить без изменения до вступления постановления в законную силу.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Вещественные доказ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ательства по уголовному делу хранить в материалах дела.</w:t>
      </w:r>
    </w:p>
    <w:p w:rsidR="00BC56F0" w:rsidP="00186B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 xml:space="preserve">В связи с тем, что подсудимым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было 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заявлено ходатайство о рассмотрении уголовного дела в порядке гл. 40 УПК РФ процессуальные издержки с подсудимого взысканию не подлежат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примечания 2 к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статье 322.3 Уголовного кодекса Российской Федерации, руководствуясь ст. ст. 254, 256 Уголовно-процессуального кодекса Российской Федерации, мировой судья,</w:t>
      </w:r>
    </w:p>
    <w:p w:rsidR="00186B78" w:rsidRPr="00186B78" w:rsidP="00186B78">
      <w:pPr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Освободить </w:t>
      </w:r>
      <w:r w:rsidRPr="00BC56F0" w:rsidR="00BC56F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Юрченко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А.А., ДАТА</w:t>
      </w:r>
      <w:r w:rsidRPr="00BC56F0" w:rsidR="00BC56F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года рождения</w:t>
      </w:r>
      <w:r w:rsidRPr="00186B7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от уголовной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ответственности по ст. 322.3</w:t>
      </w:r>
      <w:r w:rsidRPr="00BC56F0" w:rsidR="00BC56F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УК РФ на основании примечания 2 к статье 322.3 Уголовного кодекса Российской Федерации ввиду способствования раскрытию указанного преступления.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Уголовное дело в отношении </w:t>
      </w:r>
      <w:r w:rsidRPr="00BC56F0" w:rsidR="00BC56F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Юрченко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А.А., ДАТА</w:t>
      </w:r>
      <w:r w:rsidRPr="00BC56F0" w:rsidR="00BC56F0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года рождения</w:t>
      </w:r>
      <w:r w:rsidRPr="00186B78">
        <w:rPr>
          <w:rFonts w:ascii="Times New Roman" w:eastAsia="Times New Roman" w:hAnsi="Times New Roman"/>
          <w:bCs/>
          <w:sz w:val="27"/>
          <w:szCs w:val="27"/>
          <w:lang w:eastAsia="ru-RU"/>
        </w:rPr>
        <w:t>,</w:t>
      </w:r>
      <w:r w:rsidRPr="00186B7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обвиняемо</w:t>
      </w:r>
      <w:r w:rsidRPr="00BC56F0" w:rsidR="00BC56F0"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преступлени</w:t>
      </w:r>
      <w:r w:rsidRPr="00BC56F0" w:rsidR="00BC56F0"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, предусмотренн</w:t>
      </w:r>
      <w:r w:rsidRPr="00BC56F0" w:rsidR="00BC56F0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 ст. 322.3 УК РФ прекратить.</w:t>
      </w:r>
    </w:p>
    <w:p w:rsidR="00186B78" w:rsidRPr="00186B78" w:rsidP="00186B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Меру процессуального принуждения в виде обязательства о явке </w:t>
      </w:r>
      <w:r w:rsidRPr="00BC56F0" w:rsidR="00BC56F0">
        <w:rPr>
          <w:rFonts w:ascii="Times New Roman" w:eastAsia="Times New Roman" w:hAnsi="Times New Roman"/>
          <w:bCs/>
          <w:sz w:val="27"/>
          <w:szCs w:val="27"/>
          <w:lang w:eastAsia="ru-RU"/>
        </w:rPr>
        <w:t>Юрченко А.А</w:t>
      </w:r>
      <w:r w:rsidRPr="00186B78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.,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оставить без изменения до вступления постановления в законную силу.</w:t>
      </w:r>
    </w:p>
    <w:p w:rsidR="00186B78" w:rsidRPr="00186B78" w:rsidP="00186B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 xml:space="preserve">Вещественные доказательства: 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186B78">
        <w:rPr>
          <w:sz w:val="27"/>
          <w:szCs w:val="27"/>
        </w:rPr>
        <w:t xml:space="preserve"> </w:t>
      </w:r>
      <w:r w:rsidRPr="00BC56F0" w:rsidR="00BC56F0">
        <w:rPr>
          <w:rFonts w:ascii="Times New Roman" w:eastAsia="Courier New" w:hAnsi="Times New Roman"/>
          <w:sz w:val="27"/>
          <w:szCs w:val="27"/>
        </w:rPr>
        <w:t xml:space="preserve">документы, послужившие основанием для постановки на миграционный учет иностранных </w:t>
      </w:r>
      <w:r w:rsidRPr="00BC56F0" w:rsidR="00BC56F0">
        <w:rPr>
          <w:rFonts w:ascii="Times New Roman" w:hAnsi="Times New Roman"/>
          <w:sz w:val="27"/>
          <w:szCs w:val="27"/>
        </w:rPr>
        <w:t>г</w:t>
      </w:r>
      <w:r w:rsidRPr="00BC56F0" w:rsidR="00BC56F0">
        <w:rPr>
          <w:rFonts w:ascii="Times New Roman" w:hAnsi="Times New Roman"/>
          <w:sz w:val="27"/>
          <w:szCs w:val="27"/>
          <w:shd w:val="clear" w:color="auto" w:fill="FFFFFF"/>
        </w:rPr>
        <w:t xml:space="preserve">раждан </w:t>
      </w:r>
      <w:r w:rsidRPr="00BC56F0" w:rsidR="00BC56F0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Кыргызстана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ФИО3, ДАТА</w:t>
      </w:r>
      <w:r w:rsidRPr="00BC56F0" w:rsidR="00BC56F0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г.р.,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ФИО5, ДАТА</w:t>
      </w:r>
      <w:r w:rsidRPr="00BC56F0" w:rsidR="00BC56F0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г.р.,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ФИО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6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, ДАТА</w:t>
      </w:r>
      <w:r w:rsidRPr="00BC56F0" w:rsidR="00BC56F0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г.р.,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ФИО7, ДАТА</w:t>
      </w:r>
      <w:r w:rsidRPr="00BC56F0" w:rsidR="00BC56F0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г.р.,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ФИО4, ДАТА</w:t>
      </w:r>
      <w:r w:rsidRPr="00BC56F0" w:rsidR="00BC56F0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,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ФИО8, ДАТА</w:t>
      </w:r>
      <w:r w:rsidRPr="00BC56F0" w:rsidR="00BC56F0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г.р.,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ФИО9, ДАТА</w:t>
      </w:r>
      <w:r w:rsidRPr="00BC56F0" w:rsidR="00BC56F0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г.р.,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ФИО10, ДАТА</w:t>
      </w:r>
      <w:r w:rsidRPr="00BC56F0" w:rsidR="00BC56F0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г.р.,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ФИО11, ДАТА</w:t>
      </w:r>
      <w:r w:rsidRPr="00BC56F0" w:rsidR="00BC56F0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г.р.,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ФИО12, ДАТА</w:t>
      </w:r>
      <w:r w:rsidRPr="00BC56F0" w:rsidR="00BC56F0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г.р.,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ФИО13, ДАТА</w:t>
      </w:r>
      <w:r w:rsidRPr="00BC56F0" w:rsidR="00BC56F0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г.р.,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ФИО14, ДАТА</w:t>
      </w:r>
      <w:r w:rsidRPr="00BC56F0" w:rsidR="00BC56F0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г.р., </w:t>
      </w:r>
      <w:r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ФИО15, ДАТА</w:t>
      </w:r>
      <w:r w:rsidRPr="00BC56F0" w:rsidR="00BC56F0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г.р.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, находящиеся в материалах уголовного дела, – хранить в материа</w:t>
      </w:r>
      <w:r w:rsidRPr="00186B78">
        <w:rPr>
          <w:rFonts w:ascii="Times New Roman" w:eastAsia="Times New Roman" w:hAnsi="Times New Roman"/>
          <w:sz w:val="27"/>
          <w:szCs w:val="27"/>
          <w:lang w:eastAsia="ru-RU"/>
        </w:rPr>
        <w:t>лах дела.</w:t>
      </w:r>
    </w:p>
    <w:p w:rsidR="00BC56F0" w:rsidP="00D77E16">
      <w:pPr>
        <w:spacing w:after="0" w:line="240" w:lineRule="auto"/>
        <w:ind w:firstLine="545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ст.ст. 131, 132 УПК РФ, процессуальные издержки, подлежащие выплате адвокату Бондаренко Н.С. отнести за счет средств федерального бюджета.</w:t>
      </w:r>
    </w:p>
    <w:p w:rsidR="00D77E16" w:rsidRPr="00BC56F0" w:rsidP="00D77E16">
      <w:pPr>
        <w:spacing w:after="0" w:line="240" w:lineRule="auto"/>
        <w:ind w:firstLine="545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апелляционном порядке в Красногвардейский районный 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>суд Республики Крым через мирового судью судебного участка № 54 Красногвардейского судебного района Республики Крым в течение 1</w:t>
      </w:r>
      <w:r w:rsidRPr="00BC56F0" w:rsidR="00186B78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 xml:space="preserve"> суток со дня его провозглашения путем подачи жалобы или представления.</w:t>
      </w:r>
    </w:p>
    <w:p w:rsidR="00767DB5" w:rsidP="00BC56F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</w:pP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ab/>
        <w:t>Мировой судья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</w:t>
      </w:r>
      <w:r w:rsidRPr="00BC56F0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И.В. Чернецкая</w:t>
      </w:r>
    </w:p>
    <w:sectPr w:rsidSect="003F7885">
      <w:pgSz w:w="11906" w:h="16838"/>
      <w:pgMar w:top="567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E4"/>
    <w:rsid w:val="00186B78"/>
    <w:rsid w:val="001B07CC"/>
    <w:rsid w:val="003F7885"/>
    <w:rsid w:val="00697261"/>
    <w:rsid w:val="00767DB5"/>
    <w:rsid w:val="00953E83"/>
    <w:rsid w:val="00B52EE4"/>
    <w:rsid w:val="00BC56F0"/>
    <w:rsid w:val="00D77E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C5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C56F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