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6416" w:rsidP="008B641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Дело № 1-54-2/2024</w:t>
      </w:r>
    </w:p>
    <w:p w:rsidR="008B6416" w:rsidP="008B64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Cs/>
          <w:sz w:val="27"/>
          <w:szCs w:val="27"/>
        </w:rPr>
        <w:t>91MS0054-01-2024-000015-66</w:t>
      </w:r>
    </w:p>
    <w:p w:rsidR="008B6416" w:rsidP="008B6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ПОСТАНОВЛЕНИЕ</w:t>
      </w:r>
    </w:p>
    <w:p w:rsidR="008B6416" w:rsidP="008B6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8B6416" w:rsidP="008B64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</w:t>
      </w:r>
      <w:r w:rsidR="00A877A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A877A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января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202</w:t>
      </w:r>
      <w:r w:rsidR="00A877A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года                                                      пгт. Красногвардейское</w:t>
      </w:r>
    </w:p>
    <w:p w:rsidR="008B6416" w:rsidP="008B64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Чернецкая И.В.,</w:t>
      </w:r>
    </w:p>
    <w:p w:rsidR="008B6416" w:rsidP="008B64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 секретаре Козиренко С.В., </w:t>
      </w:r>
    </w:p>
    <w:p w:rsidR="008B6416" w:rsidP="008B64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 участием государственного обвинителя – помощника прокурора Красногвардейского района Абселямовой Л.Э., </w:t>
      </w:r>
    </w:p>
    <w:p w:rsidR="008B6416" w:rsidP="008B64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защитника: адвоката </w:t>
      </w:r>
      <w:r w:rsidR="002C56F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Посулиди С.Д.,</w:t>
      </w:r>
    </w:p>
    <w:p w:rsidR="008B6416" w:rsidP="008B64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подсудимого: </w:t>
      </w:r>
      <w:r w:rsidR="002C56F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Гура А.В.,</w:t>
      </w:r>
    </w:p>
    <w:p w:rsidR="008B6416" w:rsidP="008B64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потерпевшего: ФИО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</w:p>
    <w:p w:rsidR="008B6416" w:rsidP="008B641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рассмотрев в откр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ытом судебном заседании в зале судебного участка № 54 Красногвардейского судебного района Республики Крым уголовное дело по обвинению:</w:t>
      </w:r>
    </w:p>
    <w:p w:rsidR="008B6416" w:rsidP="008B641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</w:t>
      </w:r>
      <w:r w:rsidR="002C56F2">
        <w:rPr>
          <w:rFonts w:ascii="Times New Roman" w:eastAsia="Times New Roman" w:hAnsi="Times New Roman"/>
          <w:b/>
          <w:sz w:val="27"/>
          <w:szCs w:val="27"/>
          <w:lang w:eastAsia="ru-RU"/>
        </w:rPr>
        <w:t>Гура</w:t>
      </w:r>
      <w:r w:rsidR="002C56F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А.В., </w:t>
      </w:r>
      <w:r w:rsidRPr="0012221E">
        <w:rPr>
          <w:rFonts w:ascii="Times New Roman" w:hAnsi="Times New Roman"/>
          <w:sz w:val="27"/>
          <w:szCs w:val="27"/>
        </w:rPr>
        <w:t>ДАННЫЕ О ЛИЧНОСТИ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в совершении преступления, предусмотренного ч. 1 ст. 112 УК РФ,</w:t>
      </w:r>
    </w:p>
    <w:p w:rsidR="008B6416" w:rsidP="008B6416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iCs/>
          <w:sz w:val="27"/>
          <w:szCs w:val="27"/>
          <w:lang w:eastAsia="ru-RU"/>
        </w:rPr>
        <w:t>У С Т А Н О В И Л:</w:t>
      </w:r>
    </w:p>
    <w:p w:rsidR="008B6416" w:rsidP="008B6416">
      <w:pPr>
        <w:spacing w:after="0" w:line="240" w:lineRule="auto"/>
        <w:ind w:firstLine="56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="002C56F2">
        <w:rPr>
          <w:rFonts w:ascii="Times New Roman" w:eastAsia="Times New Roman" w:hAnsi="Times New Roman"/>
          <w:sz w:val="27"/>
          <w:szCs w:val="27"/>
          <w:lang w:eastAsia="ru-RU"/>
        </w:rPr>
        <w:t>Гура А.В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., органами дознания обвиняется в умышленном причинении средней тяжести вреда здоровью, не опасного для жизни человека и не повлекшего последствий, указанных в с.111 УК РФ, но вызвавшего длительное расстройство здоровья, при следующих обстоятельствах:   </w:t>
      </w:r>
    </w:p>
    <w:p w:rsidR="002C56F2" w:rsidRPr="002C56F2" w:rsidP="002C5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>примерно в 21 час 00 минут, Гура 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 xml:space="preserve">, пребывая в состоянии алкогольного опьянения, находясь в помещении веранды дома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НОМЕР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 xml:space="preserve"> по ул.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АДРЕС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 xml:space="preserve">, в ходе ссоры со своей бывшей супругой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–</w:t>
      </w:r>
      <w:r w:rsidR="0042576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 xml:space="preserve">, возникшей на почве личных неприязненных отношений, имея умысел на причинение вреда здоровью последней, осознавая общественную опасность своих действий, предвидя возможность наступления общественно-опасных последствий, и желая их наступления, хватал </w:t>
      </w:r>
      <w:r w:rsidR="00425765">
        <w:rPr>
          <w:rFonts w:ascii="Times New Roman" w:eastAsia="Times New Roman" w:hAnsi="Times New Roman"/>
          <w:sz w:val="27"/>
          <w:szCs w:val="27"/>
          <w:lang w:eastAsia="ru-RU"/>
        </w:rPr>
        <w:t>ее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 xml:space="preserve"> за волосы, </w:t>
      </w:r>
      <w:r w:rsidR="00425765">
        <w:rPr>
          <w:rFonts w:ascii="Times New Roman" w:eastAsia="Times New Roman" w:hAnsi="Times New Roman"/>
          <w:sz w:val="27"/>
          <w:szCs w:val="27"/>
          <w:lang w:eastAsia="ru-RU"/>
        </w:rPr>
        <w:t xml:space="preserve">ударил ладонью руки по лицу и 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 xml:space="preserve">умышленно нанес последней не менее 3-х ударов кулаком левой руки в область ребер с правой стороны, причинив тем самым телесное повреждение в виде перелома 6-го ребра справа. </w:t>
      </w:r>
    </w:p>
    <w:p w:rsidR="008B6416" w:rsidRPr="00AD3376" w:rsidP="00AD337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7"/>
          <w:szCs w:val="27"/>
          <w:lang w:eastAsia="zh-CN"/>
        </w:rPr>
      </w:pP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>Согласно заключени</w:t>
      </w:r>
      <w:r w:rsidR="00425765">
        <w:rPr>
          <w:rFonts w:ascii="Times New Roman" w:eastAsia="Times New Roman" w:hAnsi="Times New Roman"/>
          <w:sz w:val="27"/>
          <w:szCs w:val="27"/>
          <w:lang w:eastAsia="ru-RU"/>
        </w:rPr>
        <w:t>ю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 xml:space="preserve"> судебно-медицинског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 xml:space="preserve">о эксперта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ДАТА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НОМЕР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>, обнаруженн</w:t>
      </w:r>
      <w:r w:rsidR="00425765">
        <w:rPr>
          <w:rFonts w:ascii="Times New Roman" w:eastAsia="Times New Roman" w:hAnsi="Times New Roman"/>
          <w:sz w:val="27"/>
          <w:szCs w:val="27"/>
          <w:lang w:eastAsia="ru-RU"/>
        </w:rPr>
        <w:t>ые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 xml:space="preserve"> 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 xml:space="preserve"> телесн</w:t>
      </w:r>
      <w:r w:rsidR="00425765">
        <w:rPr>
          <w:rFonts w:ascii="Times New Roman" w:eastAsia="Times New Roman" w:hAnsi="Times New Roman"/>
          <w:sz w:val="27"/>
          <w:szCs w:val="27"/>
          <w:lang w:eastAsia="ru-RU"/>
        </w:rPr>
        <w:t>ы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>е повреждени</w:t>
      </w:r>
      <w:r w:rsidR="00425765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 xml:space="preserve"> в виде перелома 6-го ребра справа без смещения отломков по средней подмышечной линии, подтвержденное данными рентгенологического исследования, повлекшее длительн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>ое расстройство здоровья продолжительностью свыше т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рех недель (более 21 дня), являю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>тся повреждени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ями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>, причинившим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 xml:space="preserve"> средней тяжести вред здоровью человека (Пункт 7.1 приказа Министерства здравоохранения и социального развития Российской Федерации от 24.04.2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>008 №</w:t>
      </w:r>
      <w:r w:rsidRPr="002C56F2">
        <w:rPr>
          <w:rFonts w:ascii="Times New Roman" w:eastAsia="Times New Roman" w:hAnsi="Times New Roman"/>
          <w:sz w:val="27"/>
          <w:szCs w:val="27"/>
          <w:lang w:eastAsia="ru-RU"/>
        </w:rPr>
        <w:t>194н «Об утверждении Медицинских критериев определения степени тяжести вреда, причиненного здоровью человека»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), иные телесные повреждения в виде кровоподтеков не повлекли за собой кратковременного расстройства здоровью или незначительной стойкой утраты общей трудоспособности</w:t>
      </w:r>
      <w:r>
        <w:rPr>
          <w:rFonts w:ascii="Times New Roman" w:eastAsia="Times New Roman" w:hAnsi="Times New Roman"/>
          <w:sz w:val="27"/>
          <w:szCs w:val="27"/>
          <w:lang w:eastAsia="ru-RU" w:bidi="en-US"/>
        </w:rPr>
        <w:t>, расцениваются как повреждения, не причиняющие вред здоровью человека.</w:t>
      </w:r>
      <w:r>
        <w:rPr>
          <w:rFonts w:ascii="Times New Roman" w:eastAsia="Times New Roman" w:hAnsi="Times New Roman"/>
          <w:sz w:val="27"/>
          <w:szCs w:val="27"/>
          <w:lang w:eastAsia="ru-RU" w:bidi="en-US"/>
        </w:rPr>
        <w:t xml:space="preserve"> (Пункт 9 </w:t>
      </w:r>
      <w:r>
        <w:rPr>
          <w:rFonts w:ascii="Times New Roman" w:eastAsia="SimSun" w:hAnsi="Times New Roman"/>
          <w:color w:val="000000"/>
          <w:kern w:val="2"/>
          <w:sz w:val="27"/>
          <w:szCs w:val="27"/>
          <w:lang w:eastAsia="ru-RU" w:bidi="en-US"/>
        </w:rPr>
        <w:t>П</w:t>
      </w:r>
      <w:r>
        <w:rPr>
          <w:rFonts w:ascii="Times New Roman" w:eastAsia="Times New Roman" w:hAnsi="Times New Roman"/>
          <w:sz w:val="27"/>
          <w:szCs w:val="27"/>
          <w:lang w:eastAsia="ru-RU" w:bidi="en-US"/>
        </w:rPr>
        <w:t xml:space="preserve">риказа Министерства здравоохранения и социального развития Российской Федерации от 24.04.2008 №194н «Об утверждении Медицинских критериев определения </w:t>
      </w:r>
      <w:r>
        <w:rPr>
          <w:rFonts w:ascii="Times New Roman" w:eastAsia="Times New Roman" w:hAnsi="Times New Roman"/>
          <w:sz w:val="27"/>
          <w:szCs w:val="27"/>
          <w:lang w:eastAsia="ru-RU" w:bidi="en-US"/>
        </w:rPr>
        <w:t xml:space="preserve">степени тяжести вреда, причиненного здоровью человека»).     </w:t>
      </w:r>
      <w:r>
        <w:rPr>
          <w:rFonts w:ascii="Times New Roman" w:eastAsia="Times New Roman" w:hAnsi="Times New Roman"/>
          <w:sz w:val="27"/>
          <w:szCs w:val="27"/>
          <w:lang w:eastAsia="zh-CN" w:bidi="en-US"/>
        </w:rPr>
        <w:t xml:space="preserve">  </w:t>
      </w:r>
    </w:p>
    <w:p w:rsidR="008B6416" w:rsidP="008B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Потерпевш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 xml:space="preserve">ая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судебном заседании просил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прекратить уголовное дело в отношении подсудимого, о чем подал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письменное ходатайство. В заявлении указывает на то, что никаких претензий к подсудимому не имеет, вред возмещен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 xml:space="preserve"> путем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принесен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ия извинений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 они примирились.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 xml:space="preserve"> Данное возмещение вреда является для нее достаточным.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8B6416" w:rsidP="008B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заседании, подсудимый 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Гура А.В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совершенном преступлении признал полностью, в содеянном раскаялся. Последствия прекращения уголовного дела ему понятны, а именно, что данные основания прекращения не являются реабилитирующими, данное решение им принято после консультации с за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щитником.</w:t>
      </w:r>
    </w:p>
    <w:p w:rsidR="008B6416" w:rsidP="008B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Защитник подсудимого адвокат 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Посулиди С.Д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поддержал позицию своего подзащитного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просил уголовное дело прекратить.</w:t>
      </w:r>
    </w:p>
    <w:p w:rsidR="008B6416" w:rsidP="008B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Государственный обвинитель в судебном заседании против удовлетворения заявленного ходатайства не возражал, высказав позицию, что 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се основания для прекращения 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 xml:space="preserve">дела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имеются.</w:t>
      </w:r>
    </w:p>
    <w:p w:rsidR="008B6416" w:rsidP="008B641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потерпевшему вред.</w:t>
      </w:r>
    </w:p>
    <w:p w:rsidR="008B6416" w:rsidP="008B641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Преступление, совершенное 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Гура А.В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предусмотренное ч.1 ст. 112 УК РФ, относится к категории преступлений небольшой тяжести.</w:t>
      </w:r>
    </w:p>
    <w:p w:rsidR="008B6416" w:rsidP="008B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 материалов дела усматривается, что </w:t>
      </w:r>
      <w:r w:rsidRPr="00AD3376" w:rsidR="00AD3376">
        <w:rPr>
          <w:rFonts w:ascii="Times New Roman" w:eastAsia="Times New Roman" w:hAnsi="Times New Roman"/>
          <w:sz w:val="27"/>
          <w:szCs w:val="27"/>
          <w:lang w:eastAsia="ru-RU"/>
        </w:rPr>
        <w:t>Гура А.В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вину признал в полном объеме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 xml:space="preserve"> 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 всем обстоятельствам, излож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енном в обвинительном акте, ранее не судим, обвиняется в совершении преступлений, которое относятся к категории преступлений небольшой тяжести, загладил вред, причиненный преступлением потерпевше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путем 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принесения извинений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Потерпевш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ходатайствовал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 п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рекращении дела за примирением, 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 xml:space="preserve">возмещение вреда путем принесения извинений для нее является достаточным для заглаживания вреда,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 подсудимым примирил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ась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Подсудимый согласен на прекращение дела по данным основаниям.</w:t>
      </w:r>
    </w:p>
    <w:p w:rsidR="008B6416" w:rsidP="008B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Как установлено судом, подсудимый </w:t>
      </w:r>
      <w:r w:rsidRPr="00AD3376" w:rsidR="00AD3376">
        <w:rPr>
          <w:rFonts w:ascii="Times New Roman" w:eastAsia="Times New Roman" w:hAnsi="Times New Roman"/>
          <w:sz w:val="27"/>
          <w:szCs w:val="27"/>
          <w:lang w:eastAsia="ru-RU"/>
        </w:rPr>
        <w:t>Гура А.В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чистосердечно раскаялся в содеянном, ранее не судим, на досудебном следствии заявил о рассмотрении дела в особом порядке, потерпевш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ая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претензий к нему не имеет ни материального, ни морального характера, примирил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 xml:space="preserve">ась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 подсудимым, а потому суд считает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возможным освободить подсудимого от уголовной ответственности на основании ст. 76 У</w:t>
      </w:r>
      <w:r w:rsidR="00A877A1">
        <w:rPr>
          <w:rFonts w:ascii="Times New Roman" w:eastAsia="Times New Roman" w:hAnsi="Times New Roman"/>
          <w:sz w:val="27"/>
          <w:szCs w:val="27"/>
          <w:lang w:eastAsia="ru-RU"/>
        </w:rPr>
        <w:t>головного кодекса Российской Федерации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8B6416" w:rsidP="008B64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На основании ст. 76 УК РФ, руководствуясь ст. 25 УПК РФ, суд –</w:t>
      </w:r>
    </w:p>
    <w:p w:rsidR="008B6416" w:rsidP="008B641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 О С Т А Н О В И Л:</w:t>
      </w:r>
    </w:p>
    <w:p w:rsidR="008B6416" w:rsidP="008B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Освободить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AD3376" w:rsidR="00AD3376">
        <w:rPr>
          <w:rFonts w:ascii="Times New Roman" w:eastAsia="Times New Roman" w:hAnsi="Times New Roman"/>
          <w:bCs/>
          <w:sz w:val="27"/>
          <w:szCs w:val="27"/>
          <w:lang w:eastAsia="ru-RU"/>
        </w:rPr>
        <w:t>Гура</w:t>
      </w:r>
      <w:r w:rsidRPr="00AD3376" w:rsidR="00AD337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А.В., ДАТА</w:t>
      </w:r>
      <w:r w:rsidRPr="00AD3376" w:rsidR="00AD337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от уголовной ответственности по ч.1 ст.112 УК РФ,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 связи с примирением подсудимого с потерпевшим, на основании ст. 76 УК РФ.</w:t>
      </w:r>
    </w:p>
    <w:p w:rsidR="008B6416" w:rsidP="008B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Производство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по уголовному делу в отношении </w:t>
      </w:r>
      <w:r w:rsidRPr="00AD3376" w:rsidR="00AD3376">
        <w:rPr>
          <w:rFonts w:ascii="Times New Roman" w:eastAsia="Times New Roman" w:hAnsi="Times New Roman"/>
          <w:bCs/>
          <w:sz w:val="27"/>
          <w:szCs w:val="27"/>
          <w:lang w:eastAsia="ru-RU"/>
        </w:rPr>
        <w:t>Гура</w:t>
      </w:r>
      <w:r w:rsidRPr="00AD3376" w:rsidR="00AD337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А.В., ДАТА</w:t>
      </w:r>
      <w:r w:rsidRPr="00AD3376" w:rsidR="00AD3376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года рождения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- прекратить. </w:t>
      </w:r>
    </w:p>
    <w:p w:rsidR="008B6416" w:rsidP="008B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Меру процессуального принуждения </w:t>
      </w:r>
      <w:r w:rsidR="00AD3376">
        <w:rPr>
          <w:rFonts w:ascii="Times New Roman" w:eastAsia="Times New Roman" w:hAnsi="Times New Roman"/>
          <w:sz w:val="27"/>
          <w:szCs w:val="27"/>
          <w:lang w:eastAsia="ru-RU"/>
        </w:rPr>
        <w:t>Гура А.В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в виде обязательства о явке, отменить. </w:t>
      </w:r>
    </w:p>
    <w:p w:rsidR="008B6416" w:rsidP="008B6416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Вещественные доказательства по делу отсутствуют.</w:t>
      </w:r>
    </w:p>
    <w:p w:rsidR="008B6416" w:rsidP="008B6416">
      <w:pPr>
        <w:widowControl w:val="0"/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В соответствие с ч. 10 ст. 316 УПК РФ процессуальные издержки взысканию с подсудимого не подлежат. В соответствии со ст. 316, 132 УПК РФ процессуальные издержки - расходы, связанные с выплатой вознаграждения адвокату </w:t>
      </w:r>
      <w:r w:rsidR="00A877A1"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Посудиди С.Д</w:t>
      </w:r>
      <w:r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>. за оказание юридической п</w:t>
      </w:r>
      <w:r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омощи при его участии на стадии судебного разбирательства, подлежат возмещению за счет средств </w:t>
      </w:r>
      <w:r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федерального бюджета. </w:t>
      </w:r>
    </w:p>
    <w:p w:rsidR="008B6416" w:rsidP="008B641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         Постановление может быть обжаловано в апелляционном порядке в Красногвардейский районный суд Республики Крым в течение 15 суток </w:t>
      </w:r>
      <w:r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со дня провозглашения. </w:t>
      </w:r>
    </w:p>
    <w:p w:rsidR="008B6416" w:rsidP="008B6416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7"/>
          <w:szCs w:val="27"/>
          <w:lang w:eastAsia="ru-RU"/>
        </w:rPr>
      </w:pPr>
    </w:p>
    <w:p w:rsidR="008B6416" w:rsidP="008B6416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/>
          <w:snapToGrid w:val="0"/>
          <w:sz w:val="27"/>
          <w:szCs w:val="27"/>
          <w:lang w:eastAsia="ru-RU"/>
        </w:rPr>
        <w:t xml:space="preserve">          Мировой судья                                                И.В. Чернецкая</w:t>
      </w:r>
    </w:p>
    <w:p w:rsidR="008B6416" w:rsidP="008B6416">
      <w:pPr>
        <w:rPr>
          <w:sz w:val="26"/>
          <w:szCs w:val="26"/>
        </w:rPr>
      </w:pPr>
    </w:p>
    <w:p w:rsidR="008B6416" w:rsidP="008B6416"/>
    <w:p w:rsidR="0034245B"/>
    <w:sectPr w:rsidSect="002F0D9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09"/>
    <w:rsid w:val="0012221E"/>
    <w:rsid w:val="00186A09"/>
    <w:rsid w:val="002C56F2"/>
    <w:rsid w:val="002F0D9A"/>
    <w:rsid w:val="0034245B"/>
    <w:rsid w:val="00425765"/>
    <w:rsid w:val="008B6416"/>
    <w:rsid w:val="00A877A1"/>
    <w:rsid w:val="00AD3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4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F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0D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