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1-54-4/2019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марта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Шостака О.В.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потерпевшей: Чернявской А.Н.,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Сеиталимова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Усеина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Турсуновича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начальное профессиональное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судимого, женатого, имеющего на иждивении двоих малолетних детей 2014 и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д19, фактически проживающего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158 УК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У.Т. своими умышленными действиями совершил кражу, то есть тайное хищение чужого имущества,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Сеиталимов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обработчиком птицы убойного цеха </w:t>
      </w:r>
      <w:r>
        <w:rPr>
          <w:rStyle w:val="cat-OrganizationNamegrp-2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27.12.2018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на своем рабочем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помещении цеха живой навески </w:t>
      </w:r>
      <w:r>
        <w:rPr>
          <w:rStyle w:val="cat-OrganizationNamegrp-24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по адресу: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увидел на столе общего пользования оставленный без присмотра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BQ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5020», принадлежащий обработчику птицы убойного цеха Чернявской А.Н., в результате чего у него возник умысел на его тайное хищение.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У.Т., реализуя свой внезапно возникший преступный умысел, действуя из корыстных пробуждений, неочевидно для окружающих, путем свободного доступа, со стола общего пользования, совершил тайное хищение мобильного телефона марки «</w:t>
      </w:r>
      <w:r>
        <w:rPr>
          <w:rFonts w:ascii="Times New Roman" w:eastAsia="Times New Roman" w:hAnsi="Times New Roman" w:cs="Times New Roman"/>
          <w:sz w:val="28"/>
          <w:szCs w:val="28"/>
        </w:rPr>
        <w:t>BQ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5020 </w:t>
      </w:r>
      <w:r>
        <w:rPr>
          <w:rFonts w:ascii="Times New Roman" w:eastAsia="Times New Roman" w:hAnsi="Times New Roman" w:cs="Times New Roman"/>
          <w:sz w:val="28"/>
          <w:szCs w:val="28"/>
        </w:rPr>
        <w:t>Strike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1: 354134081047580, </w:t>
      </w:r>
      <w:r>
        <w:rPr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2: 354134081447582, стоимостью 3500,00 руб. с защитным стеклом универсальным 5,0, стоимостью 400,00 руб., с </w:t>
      </w:r>
      <w:r>
        <w:rPr>
          <w:rFonts w:ascii="Times New Roman" w:eastAsia="Times New Roman" w:hAnsi="Times New Roman" w:cs="Times New Roman"/>
          <w:sz w:val="28"/>
          <w:szCs w:val="28"/>
        </w:rPr>
        <w:t>симкартой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мобильного оператора «МТС» номер «</w:t>
      </w:r>
      <w:r>
        <w:rPr>
          <w:rFonts w:ascii="Times New Roman" w:eastAsia="Times New Roman" w:hAnsi="Times New Roman" w:cs="Times New Roman"/>
          <w:sz w:val="28"/>
          <w:szCs w:val="28"/>
        </w:rPr>
        <w:t>+79788394234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100 руб.,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силиконовом </w:t>
      </w:r>
      <w:r>
        <w:rPr>
          <w:rFonts w:ascii="Times New Roman" w:eastAsia="Times New Roman" w:hAnsi="Times New Roman" w:cs="Times New Roman"/>
          <w:sz w:val="28"/>
          <w:szCs w:val="28"/>
        </w:rPr>
        <w:t>футляре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BQ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5020 </w:t>
      </w:r>
      <w:r>
        <w:rPr>
          <w:rFonts w:ascii="Times New Roman" w:eastAsia="Times New Roman" w:hAnsi="Times New Roman" w:cs="Times New Roman"/>
          <w:sz w:val="28"/>
          <w:szCs w:val="28"/>
        </w:rPr>
        <w:t>Strike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RedLine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iBox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Crystal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transparent</w:t>
      </w:r>
      <w:r>
        <w:rPr>
          <w:rFonts w:ascii="Times New Roman" w:eastAsia="Times New Roman" w:hAnsi="Times New Roman" w:cs="Times New Roman"/>
          <w:sz w:val="28"/>
          <w:szCs w:val="28"/>
        </w:rPr>
        <w:t>», стоимостью 400,00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У.Т., имея реальную возможность пользоваться и распоряжаться похищенным мобильным телефоном по своему усмотрению, обратил похищенное имущество в свою пользу, причинив потерпевшей Чернявской А.Н. имущественный вред на сумму 4400,00 руб.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потерпевшая Чернявская А.Н. заявила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У.Т. в связи с примирением, вред возмещен, ни материальных, ни моральных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тензий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совершенном преступлении признал полностью,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уголовное дело прекратить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просил прекратить уголовное дело, т.к. подсудимый вину признал, вред возместил,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 претензий ни материального, ни морального характера.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</w:t>
      </w:r>
      <w:r>
        <w:rPr>
          <w:rFonts w:ascii="Times New Roman" w:eastAsia="Times New Roman" w:hAnsi="Times New Roman" w:cs="Times New Roman"/>
          <w:sz w:val="28"/>
          <w:szCs w:val="28"/>
        </w:rPr>
        <w:t>., предусмотренное ч. 1 ст. 158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</w:t>
      </w:r>
      <w:r>
        <w:rPr>
          <w:rFonts w:ascii="Times New Roman" w:eastAsia="Times New Roman" w:hAnsi="Times New Roman" w:cs="Times New Roman"/>
          <w:sz w:val="28"/>
          <w:szCs w:val="28"/>
        </w:rPr>
        <w:t>. чистосердечно раскаялся в содеянном, ранее не судим,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претензий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имеет, ни материального, ни морального характера.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мировой судья –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ч. 1 ст. 158 УК РФ в связи с примирением подсудимого с потерпевшим,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прекратить.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 о явке, отменить.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мобильный телефон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BQ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5020 </w:t>
      </w:r>
      <w:r>
        <w:rPr>
          <w:rFonts w:ascii="Times New Roman" w:eastAsia="Times New Roman" w:hAnsi="Times New Roman" w:cs="Times New Roman"/>
          <w:sz w:val="28"/>
          <w:szCs w:val="28"/>
        </w:rPr>
        <w:t>Strike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1: 354134081047580, </w:t>
      </w:r>
      <w:r>
        <w:rPr>
          <w:rFonts w:ascii="Times New Roman" w:eastAsia="Times New Roman" w:hAnsi="Times New Roman" w:cs="Times New Roman"/>
          <w:sz w:val="28"/>
          <w:szCs w:val="28"/>
        </w:rPr>
        <w:t>imei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2: 354134081447582, с защитным стеклом универсальным 5,0, с </w:t>
      </w:r>
      <w:r>
        <w:rPr>
          <w:rFonts w:ascii="Times New Roman" w:eastAsia="Times New Roman" w:hAnsi="Times New Roman" w:cs="Times New Roman"/>
          <w:sz w:val="28"/>
          <w:szCs w:val="28"/>
        </w:rPr>
        <w:t>симкартой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мобильного оператора «МТС» номер «+79788394234», в силиконовом футляре «</w:t>
      </w:r>
      <w:r>
        <w:rPr>
          <w:rFonts w:ascii="Times New Roman" w:eastAsia="Times New Roman" w:hAnsi="Times New Roman" w:cs="Times New Roman"/>
          <w:sz w:val="28"/>
          <w:szCs w:val="28"/>
        </w:rPr>
        <w:t>BQ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5020 </w:t>
      </w:r>
      <w:r>
        <w:rPr>
          <w:rFonts w:ascii="Times New Roman" w:eastAsia="Times New Roman" w:hAnsi="Times New Roman" w:cs="Times New Roman"/>
          <w:sz w:val="28"/>
          <w:szCs w:val="28"/>
        </w:rPr>
        <w:t>Strike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RedLine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iBox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Crystal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transparent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возвращенными по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собственнику;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содержимым в виде записи с камер наблюдения </w:t>
      </w:r>
      <w:r>
        <w:rPr>
          <w:rStyle w:val="cat-OrganizationNamegrp-24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27.12.2018, на которой зафиксирован </w:t>
      </w:r>
      <w:r>
        <w:rPr>
          <w:rFonts w:ascii="Times New Roman" w:eastAsia="Times New Roman" w:hAnsi="Times New Roman" w:cs="Times New Roman"/>
          <w:sz w:val="28"/>
          <w:szCs w:val="28"/>
        </w:rPr>
        <w:t>Сеиталимов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У.Т., двигающийся по коридору из цеха в раздевалку и обратно храниться в материалах уголовного дела.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Кутыреву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отнести за счет средств федерального бюджета.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OrganizationNamegrp-24rplc-20">
    <w:name w:val="cat-OrganizationName grp-2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ExternalSystemDefinedgrp-26rplc-37">
    <w:name w:val="cat-ExternalSystemDefined grp-26 rplc-37"/>
    <w:basedOn w:val="DefaultParagraphFont"/>
  </w:style>
  <w:style w:type="character" w:customStyle="1" w:styleId="cat-PassportDatagrp-23rplc-38">
    <w:name w:val="cat-PassportData grp-23 rplc-38"/>
    <w:basedOn w:val="DefaultParagraphFont"/>
  </w:style>
  <w:style w:type="character" w:customStyle="1" w:styleId="cat-OrganizationNamegrp-24rplc-39">
    <w:name w:val="cat-OrganizationName grp-2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