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1-54-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91MS0054-01-20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>-000</w:t>
      </w:r>
      <w:r>
        <w:rPr>
          <w:rFonts w:ascii="Times New Roman" w:eastAsia="Times New Roman" w:hAnsi="Times New Roman" w:cs="Times New Roman"/>
          <w:sz w:val="28"/>
          <w:szCs w:val="28"/>
        </w:rPr>
        <w:t>019-06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ind w:firstLine="54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>
      <w:pPr>
        <w:spacing w:before="0" w:after="0"/>
        <w:ind w:firstLine="54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 января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ind w:firstLine="540"/>
        <w:jc w:val="both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54 Красногвардейского судебного района Республики Крым Чернецкая И.В.,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Шульге Н.Е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 участием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помощника прокурора Красногвардейского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eastAsia="Times New Roman" w:hAnsi="Times New Roman" w:cs="Times New Roman"/>
          <w:sz w:val="28"/>
          <w:szCs w:val="28"/>
        </w:rPr>
        <w:t>Абселямовой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Л.Э.,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Красногвардейского межрайонного следственного отдела Главного следственного управления Следственного комитета Российской Федерации по Республике Крым и городу Севастополю </w:t>
      </w:r>
      <w:r>
        <w:rPr>
          <w:rStyle w:val="cat-FIOgrp-21rplc-1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защитника: адвоката </w:t>
      </w:r>
      <w:r>
        <w:rPr>
          <w:rFonts w:ascii="Times New Roman" w:eastAsia="Times New Roman" w:hAnsi="Times New Roman" w:cs="Times New Roman"/>
          <w:sz w:val="28"/>
          <w:szCs w:val="28"/>
        </w:rPr>
        <w:t>Дорофеевой Ю.Ю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подозреваемой: </w:t>
      </w:r>
      <w:r>
        <w:rPr>
          <w:rFonts w:ascii="Times New Roman" w:eastAsia="Times New Roman" w:hAnsi="Times New Roman" w:cs="Times New Roman"/>
          <w:sz w:val="28"/>
          <w:szCs w:val="28"/>
        </w:rPr>
        <w:t>Стрикова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С.А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потерпевшего: Гусева В.В.,</w:t>
      </w:r>
    </w:p>
    <w:p>
      <w:pPr>
        <w:spacing w:before="0" w:after="0"/>
        <w:ind w:firstLine="540"/>
        <w:jc w:val="both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ходатайство старшего </w:t>
      </w:r>
      <w:r>
        <w:rPr>
          <w:rFonts w:ascii="Times New Roman" w:eastAsia="Times New Roman" w:hAnsi="Times New Roman" w:cs="Times New Roman"/>
          <w:sz w:val="28"/>
          <w:szCs w:val="28"/>
        </w:rPr>
        <w:t>следователя Красногвардейского межрайонного следственного отдела Гла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ного следственного управления Следственного комитета Российской Федерации по Республике Крым и городу Севастополю </w:t>
      </w:r>
      <w:r>
        <w:rPr>
          <w:rFonts w:ascii="Times New Roman" w:eastAsia="Times New Roman" w:hAnsi="Times New Roman" w:cs="Times New Roman"/>
          <w:sz w:val="28"/>
          <w:szCs w:val="28"/>
        </w:rPr>
        <w:t>Челебиева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И.Э.,</w:t>
      </w:r>
      <w:r>
        <w:rPr>
          <w:rFonts w:ascii="Arial" w:eastAsia="Arial" w:hAnsi="Arial" w:cs="Arial"/>
          <w:sz w:val="23"/>
          <w:szCs w:val="23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о прекращении уголовного дела с назначением меры уголовно-правового характера в виде судебного штрафа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Стрикова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Сергея Александровича, </w:t>
      </w:r>
      <w:r>
        <w:rPr>
          <w:rStyle w:val="cat-ExternalSystemDefinedgrp-43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35rplc-2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Кистенеевского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совета </w:t>
      </w:r>
      <w:r>
        <w:rPr>
          <w:rStyle w:val="cat-Addressgrp-4rplc-2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гражданина Российской Федерации, женатого,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нятого с воинского учета по достижению предельного возраста пребывания в запасе, женатого, работающего в должности заведующего мастерской на птицекомбинате </w:t>
      </w:r>
      <w:r>
        <w:rPr>
          <w:rStyle w:val="cat-OrganizationNamegrp-38rplc-22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 не судимо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, зарегистрированно</w:t>
      </w:r>
      <w:r>
        <w:rPr>
          <w:rFonts w:ascii="Times New Roman" w:eastAsia="Times New Roman" w:hAnsi="Times New Roman" w:cs="Times New Roman"/>
          <w:sz w:val="28"/>
          <w:szCs w:val="28"/>
        </w:rPr>
        <w:t>го и проживающего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2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подозреваемой в совершении преступления, предусмотренного ч.1 ст.</w:t>
      </w:r>
      <w:r>
        <w:rPr>
          <w:rFonts w:ascii="Times New Roman" w:eastAsia="Times New Roman" w:hAnsi="Times New Roman" w:cs="Times New Roman"/>
          <w:sz w:val="28"/>
          <w:szCs w:val="28"/>
        </w:rPr>
        <w:t>143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>
      <w:pPr>
        <w:spacing w:before="0" w:after="0"/>
        <w:ind w:firstLine="54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Стриков С.А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следственным отделом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подозревается в </w:t>
      </w:r>
      <w:r>
        <w:rPr>
          <w:rFonts w:ascii="Times New Roman" w:eastAsia="Times New Roman" w:hAnsi="Times New Roman" w:cs="Times New Roman"/>
          <w:sz w:val="28"/>
          <w:szCs w:val="28"/>
        </w:rPr>
        <w:t>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требований охраны труда, совершенное лицом, на которое возложены обязанности по их соблюдению, если это повлекло по неосторожности причинение тяжкого вреда здоровью человека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ответственность за которое предусмотрена ч. 1 ст. </w:t>
      </w:r>
      <w:r>
        <w:rPr>
          <w:rFonts w:ascii="Times New Roman" w:eastAsia="Times New Roman" w:hAnsi="Times New Roman" w:cs="Times New Roman"/>
          <w:sz w:val="28"/>
          <w:szCs w:val="28"/>
        </w:rPr>
        <w:t>143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РФ, при следующих обстоятельствах: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Стриков 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 с 20 января 2012 года приказом Директора ЧАО «Дружба народов Нова» от 20.01.2012 №13-к назначен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должность заведующего мастерской на птицекомбинате, согласно должностной инструкции заведующего мастерскими </w:t>
      </w:r>
      <w:r>
        <w:rPr>
          <w:rStyle w:val="cat-OrganizationNamegrp-38rplc-28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утвержденной исполняющим обязанности директора </w:t>
      </w:r>
      <w:r>
        <w:rPr>
          <w:rStyle w:val="cat-OrganizationNamegrp-38rplc-29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01 сентября 2018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Стриков С.А.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относится к категории руководителей (п. 1.2)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должен знать: положение о работе по охране труда на предприятии (</w:t>
      </w:r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1.5.1), производственные мощности мастерской технологию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производства продукции Общества (п. 1.5.5), основы экологического законодательства, правила и нормы охраны труда, техники безопасности, производственной санитарии и противопожарной защиты (п. 1.5.8); </w:t>
      </w:r>
      <w:r>
        <w:rPr>
          <w:rFonts w:ascii="Times New Roman" w:eastAsia="Times New Roman" w:hAnsi="Times New Roman" w:cs="Times New Roman"/>
          <w:sz w:val="28"/>
          <w:szCs w:val="28"/>
        </w:rPr>
        <w:t>обязан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(п. 2): выполнять требования Положения об охране труда на Предприятии (п. 2.1); </w:t>
      </w:r>
      <w:r>
        <w:rPr>
          <w:rFonts w:ascii="Times New Roman" w:eastAsia="Times New Roman" w:hAnsi="Times New Roman" w:cs="Times New Roman"/>
          <w:sz w:val="28"/>
          <w:szCs w:val="28"/>
        </w:rPr>
        <w:t>участвовать в разработке мероприятий по реконструкции и модернизации предприятия, по созданию безопасных условий труда (п. 2.6), обеспечить безопасные и здоровые условия труда (п. 2.8), обеспечивать проведение производственных инструктажей, соблюдение работниками правил и норм охраны труда, производственной и трудовой дисциплины (п. 2.9), Контролировать соблюдение работниками мастерской правил и норм охраны труда и техники безопасности, производственной и трудовой дисциплины, правил внутреннего трудового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распорядка (п. 2.10), обеспечивать своевременную подготовку технической документации (чертежей, спецификаций, технических условий, технологических карт) (п. 2.12)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Стриков С.А, 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аведомо зная, что 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1; 3; 5 (4); 6; 9; 10 (7,8) 80; 1210; 1213; 1216; </w:t>
      </w:r>
      <w:r>
        <w:rPr>
          <w:rFonts w:ascii="Times New Roman" w:eastAsia="Times New Roman" w:hAnsi="Times New Roman" w:cs="Times New Roman"/>
          <w:sz w:val="28"/>
          <w:szCs w:val="28"/>
        </w:rPr>
        <w:t>1246 приказа Министерства труда и социального развития Российской Федерации Российской Федерации № 76н от 25.02.2016 «Об утверждении правил по охране труда в сельском хозяйстве»: - правила по охране труда в сельском хозяйстве (далее Правила) устанавливают государственные нормативные требования охраны труда при организации и проведении основных производственных процессов по очистке сточных вод производства, требования Прави</w:t>
      </w:r>
      <w:r>
        <w:rPr>
          <w:rFonts w:ascii="Times New Roman" w:eastAsia="Times New Roman" w:hAnsi="Times New Roman" w:cs="Times New Roman"/>
          <w:sz w:val="28"/>
          <w:szCs w:val="28"/>
        </w:rPr>
        <w:t>л обязательны для исполнения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(п. 1)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работодатель должен обеспечить безопасную эксплуатацию производственных зданий, сооружений, машин, инструментов, оборудования, безопасность производственных процессов, сырья и материалов, используемых при проведении сельскохозяйственных работ и их </w:t>
      </w:r>
      <w:r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государственным нормативным требованиям охраны труда, включая требования Правил (п. 3)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- </w:t>
      </w:r>
      <w:r>
        <w:rPr>
          <w:rFonts w:ascii="Times New Roman" w:eastAsia="Times New Roman" w:hAnsi="Times New Roman" w:cs="Times New Roman"/>
          <w:sz w:val="28"/>
          <w:szCs w:val="28"/>
        </w:rPr>
        <w:t>на работников, участвующих в проведении сельскохозяйственных работ возможно воздействие вредных и (или) опасных производственных факторов в виде повышенной и пониженной температуры поверхностей оборудования, коммуникаций (п. 5 п.п.4); - при проведении работ, связанных с воздействием на работников вредных и (или) опасных производственных факторов, работодатель обязан принять меры по их исключению или снижению до допустимого уровня воздействия, установленного требованиями охраны труда (п. 6);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для каждого производственного процесса проведения сельскохозяйственных работ, связанного с выделением вредных веществ, в технологической документации должны быть предусмотрены способы нейтрализации и уборки рассыпанного сырья, пролитых или рассыпанных реагентов, очистки пыл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евыделений и сточных вод (п. 9);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в каждом хозяйствующем субъекте должно быть обеспечено наличие эксплуатационной документации на технологическое оборудование, предусматривающей исключение возникновения опасных ситуаций при эксплуатации и обеспечение безопасности работников, содержащей: способы своевременного обнаружения неисправностей встроенных средств защиты и действия работника в этих случаях и регламент безопасного технического обслуживания оборудования (п. 10 п.п.7 п.п.8);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устраиваемые на </w:t>
      </w:r>
      <w:r>
        <w:rPr>
          <w:rFonts w:ascii="Times New Roman" w:eastAsia="Times New Roman" w:hAnsi="Times New Roman" w:cs="Times New Roman"/>
          <w:sz w:val="28"/>
          <w:szCs w:val="28"/>
        </w:rPr>
        <w:t>территории производственного объекта для технических целей углубления должны быть ограждены, с установкой сигнальных (предупредительных) надписей и знаков, в ночное время – освещены, заглубленные резервуары, колодцы, люки должны закрываться крышками в уровень с прилегающей территорией, а во время производства ремонтных работ ограждаться с установлением переносных запрещающих знаков (п. 80); - хозяйствующие субъекты обязаны иметь сооружения для отвода и очистки сточных вод (п. 1210)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- очистные сооружения, станции перекачки сточных вод, трубопроводы, запорная и регулирующая аппаратура не должны являться источниками вредного воздействия на здоровье работников и населения (п. 1213)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- техническое обслуживание и ремонт канализационных сетей и насосных станций должны проводиться в сроки и в объемах, предусмотренных техническими регламентами, утвержденными работодателем и иным уполномоченным им должностным лицом, и эксплуатационной документацией изготовителей оборудования. Работники, осуществляющие работы по техническому обслуживанию и ремонту канализационных сетей и оборудования насосных станций, допускаются к проведению работ после обучения и проверки знаний по охране труда (п. 1216);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отстойники должны быть оборудованы устройствами, исключающими их переполнение сточной жидкостью или </w:t>
      </w:r>
      <w:r>
        <w:rPr>
          <w:rFonts w:ascii="Times New Roman" w:eastAsia="Times New Roman" w:hAnsi="Times New Roman" w:cs="Times New Roman"/>
          <w:sz w:val="28"/>
          <w:szCs w:val="28"/>
        </w:rPr>
        <w:t>отложившимся осадком (п. 1246)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также, что 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1.1.13; 3.7; 4.19; 4.20; 4.31; </w:t>
      </w:r>
      <w:r>
        <w:rPr>
          <w:rFonts w:ascii="Times New Roman" w:eastAsia="Times New Roman" w:hAnsi="Times New Roman" w:cs="Times New Roman"/>
          <w:sz w:val="28"/>
          <w:szCs w:val="28"/>
        </w:rPr>
        <w:t>4.44 постановлением Министерства труда и социального развития Российской Федерации от 16 августа 2002 года N 61 «Об утверждении Межотраслевых правил по охране труда при эксплуатации водопроводно-канализационного хозяйства»: - в организациях должно быть разработано положение о системе технического обслуживания и ремонта объектов водопроводно-канализационного хозяйства, утверждаемое руководителем, определяющее порядок ремонта и использования средств, обеспечивающих безопасность технического обслуживания объектов (п. 1.1.13);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работники, обслуживающие объекты водопроводно-канализационного хозяйства, могут быть допущены к работе только после прохождения инструктажа по безопасности труда, обучения безопасным методам труда, проверки знаний настоящих Правил и инст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рукций по охране труда (п. 3.7); </w:t>
      </w:r>
      <w:r>
        <w:rPr>
          <w:rFonts w:ascii="Times New Roman" w:eastAsia="Times New Roman" w:hAnsi="Times New Roman" w:cs="Times New Roman"/>
          <w:sz w:val="28"/>
          <w:szCs w:val="28"/>
        </w:rPr>
        <w:t>- в каждой организации необходимо иметь исполнительные чертежи сетей и сооружений водоснабжения и канализации с указанием технических данных и привязок сооружений (п. 4.19);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все опасные места на территории и в помещениях сооружений водоснабжения и канализации должны быть надежно укрыты, закрыты или ограждены (п. 4.20); - колодцы, камеры коллекторов, а также проемы в полах, заглубленные емкости, каналы должны быть в зависимости от условий закрыты крышками, съемными плитами или листами рифленого железа или ограждены сплошной либо решетчатой оградой;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траншеи, котлованы – обвалованы, в ночное время у опасных мест необходимо вывешивать светоотражающие знаки безопасности или обычные знаки безопасности с устройством освещения места работ (4.31);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техническая эксплуатация сетей водоснабжения и канализации осуществляется специальными службами, работники которых должны быть обучены правилам безопасного ведения работ и пройти проверку знаний в установленном порядке (п. 4.44)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вляясь в соответствии с приказом Директора по убою и переработке </w:t>
      </w:r>
      <w:r>
        <w:rPr>
          <w:rStyle w:val="cat-OrganizationNamegrp-38rplc-35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19.11.2019 №936 «О назначении из числа должностных лиц, ответственных за состояние и организацию работы по охране труда, противопожарную состояние, пожарную безопасность на территории птицекомбината», ответственным за соблюдение требований по охране труда при обслуживании мастерских и канализации птицекомбината, в период с 19.11.2019 до 09.12.2019 в рабочее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время, находясь на своем рабочем месте на территории птицекомбината </w:t>
      </w:r>
      <w:r>
        <w:rPr>
          <w:rStyle w:val="cat-OrganizationNamegrp-38rplc-39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 адресу </w:t>
      </w:r>
      <w:r>
        <w:rPr>
          <w:rStyle w:val="cat-Addressgrp-6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исполняя свои должностные обязанности, отвечая за охрану труда и безопасность на данном участке, в нарушение </w:t>
      </w:r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1.2; 1.5; 1.5.1. 1.5.5.; 1.5.8.; 2; 2.1.; 2.6.; 2.8.; 2.9. 2.10.; 2.12 должностной инструкции заведующего мастерскими </w:t>
      </w:r>
      <w:r>
        <w:rPr>
          <w:rStyle w:val="cat-OrganizationNamegrp-38rplc-41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утвержденной исполняющим обязанности директора </w:t>
      </w:r>
      <w:r>
        <w:rPr>
          <w:rStyle w:val="cat-OrganizationNamegrp-38rplc-42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r>
        <w:rPr>
          <w:rFonts w:ascii="Times New Roman" w:eastAsia="Times New Roman" w:hAnsi="Times New Roman" w:cs="Times New Roman"/>
          <w:sz w:val="28"/>
          <w:szCs w:val="28"/>
        </w:rPr>
        <w:t>. 1;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3; 5 (4); 6; 9; 10 (7,8) 80; 1210; 1213; 1216; 1246 приказа Министерства труда и социального развития Российской Федерации Российской Федерации № 76н от 25.02.2016 «Об утверждении правил по охране труда в сельском хозяйстве»,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в 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1.1.13; 3.7; 4.19; 4.20; 4.31;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4.44 постановления Министерства труда и социального развития Российской Федерации от 16 августа 2002 года N 61 «Об утверждении Межотраслевых правил по охране труда при эксплуатации водопроводно-канализационного хозяйства»,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Стриков С.А. </w:t>
      </w:r>
      <w:r>
        <w:rPr>
          <w:rFonts w:ascii="Times New Roman" w:eastAsia="Times New Roman" w:hAnsi="Times New Roman" w:cs="Times New Roman"/>
          <w:sz w:val="28"/>
          <w:szCs w:val="28"/>
        </w:rPr>
        <w:t>действуя по неосторожности, небрежно относясь к исполнению своих должностных обязанностей, не предвидя возможности наступления общественно опасных последствий своего бездействия, хотя при необходимой внимательности и предусмотрительности должен был и мог предвидеть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эти последствия,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обеспечил </w:t>
      </w:r>
      <w:r>
        <w:rPr>
          <w:rFonts w:ascii="Times New Roman" w:eastAsia="Times New Roman" w:hAnsi="Times New Roman" w:cs="Times New Roman"/>
          <w:sz w:val="28"/>
          <w:szCs w:val="28"/>
        </w:rPr>
        <w:t>безопасную эксплуатацию самотечной канализационной системы птицекомбината,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которую входят отстойники для механической очистки сточных вод из цеха технической фабрикации, выполнение работ в зоне нахождения отстойника для механической очистки сточных вод из цеха технической фабрикации птицекомбината не приостанавливал, мер к устранению нарушений правил техники безопасности и охраны труда на данном объекте, выразившихся в эксплуатации отстойников при отсутствии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них стандартных крышек для надёжного закрывания и их ограждения, не принимал, в результате чего слесарь по ремонту технологических установок механической службы убойного цеха птицекомбината </w:t>
      </w:r>
      <w:r>
        <w:rPr>
          <w:rStyle w:val="cat-OrganizationNamegrp-38rplc-46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Гусев В.В. получил травму.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Так, в период времени с 23 часов 20 минут 08.12.2019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>по 00 час 45 минут 09.12.2019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потерпевший </w:t>
      </w:r>
      <w:r>
        <w:rPr>
          <w:rFonts w:ascii="Times New Roman" w:eastAsia="Times New Roman" w:hAnsi="Times New Roman" w:cs="Times New Roman"/>
          <w:sz w:val="28"/>
          <w:szCs w:val="28"/>
        </w:rPr>
        <w:t>Гусев 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состоящий в должности слесаря по ремонту технологических установок механической службы убойного цеха птицекомбината, находясь на рабочем месте, на территории птицекомбината </w:t>
      </w:r>
      <w:r>
        <w:rPr>
          <w:rStyle w:val="cat-OrganizationNamegrp-38rplc-53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 адресу </w:t>
      </w:r>
      <w:r>
        <w:rPr>
          <w:rStyle w:val="cat-Addressgrp-6rplc-5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направлялся в цех живой навески, путь к которой лежал через цех технической фабрикации с целью исполнения своих должностных обязанностей по проведению ремонта оборудования птицекомбината.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Перед входом в цех технической фабрикации Гусев В.В. провалился в открытый отстойник для механической очистки сточных вод из цеха технической </w:t>
      </w:r>
      <w:r>
        <w:rPr>
          <w:rFonts w:ascii="Times New Roman" w:eastAsia="Times New Roman" w:hAnsi="Times New Roman" w:cs="Times New Roman"/>
          <w:sz w:val="28"/>
          <w:szCs w:val="28"/>
        </w:rPr>
        <w:t>фабрикации с горячей водой и отходами производства, расположенный слева от входа в цех технической фабрикации, получив повреждения в виде термических ожогов кипятком 45% поверхности тела I-II-III степени туловища, промежности, ягодиц, нижних конечностей, которые согласно п. 6.1.28. приказа Министерства Здравоохранения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социального развития Российской Федерации № 194 н от 24.04.2008 г. «Об утверждении медицинских критериев определения степени тяжести вреда, причиненного здоровью человека» расцениваются как повреждения, причинившие тяжкий вред здоровью, как опасные для жизни человека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Старший </w:t>
      </w:r>
      <w:r>
        <w:rPr>
          <w:rFonts w:ascii="Times New Roman" w:eastAsia="Times New Roman" w:hAnsi="Times New Roman" w:cs="Times New Roman"/>
          <w:sz w:val="28"/>
          <w:szCs w:val="28"/>
        </w:rPr>
        <w:t>следовател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межрайонного следственного отдела Гла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ного следственного управления Следственного комитета Российской Федерации по Республике Крым и городу Севастополю </w:t>
      </w:r>
      <w:r>
        <w:rPr>
          <w:rFonts w:ascii="Times New Roman" w:eastAsia="Times New Roman" w:hAnsi="Times New Roman" w:cs="Times New Roman"/>
          <w:sz w:val="28"/>
          <w:szCs w:val="28"/>
        </w:rPr>
        <w:t>Челебиев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И.Э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 согласия </w:t>
      </w:r>
      <w:r>
        <w:rPr>
          <w:rFonts w:ascii="Times New Roman" w:eastAsia="Times New Roman" w:hAnsi="Times New Roman" w:cs="Times New Roman"/>
          <w:sz w:val="28"/>
          <w:szCs w:val="28"/>
        </w:rPr>
        <w:t>руководителя следственного 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 основании заявлений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подозреваемого </w:t>
      </w:r>
      <w:r>
        <w:rPr>
          <w:rFonts w:ascii="Times New Roman" w:eastAsia="Times New Roman" w:hAnsi="Times New Roman" w:cs="Times New Roman"/>
          <w:sz w:val="28"/>
          <w:szCs w:val="28"/>
        </w:rPr>
        <w:t>Стрикова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и </w:t>
      </w:r>
      <w:r>
        <w:rPr>
          <w:rFonts w:ascii="Times New Roman" w:eastAsia="Times New Roman" w:hAnsi="Times New Roman" w:cs="Times New Roman"/>
          <w:sz w:val="28"/>
          <w:szCs w:val="28"/>
        </w:rPr>
        <w:t>потерпевшего Гусева В.В</w:t>
      </w:r>
      <w:r>
        <w:rPr>
          <w:rFonts w:ascii="Times New Roman" w:eastAsia="Times New Roman" w:hAnsi="Times New Roman" w:cs="Times New Roman"/>
          <w:sz w:val="28"/>
          <w:szCs w:val="28"/>
        </w:rPr>
        <w:t>., в соответствии со ст.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tgtFrame="_blank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446.2 УПК РФ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обратил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 ходатайством о прекращении уголовного дела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Стрикова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С.А</w:t>
      </w:r>
      <w:r>
        <w:rPr>
          <w:rFonts w:ascii="Times New Roman" w:eastAsia="Times New Roman" w:hAnsi="Times New Roman" w:cs="Times New Roman"/>
          <w:sz w:val="28"/>
          <w:szCs w:val="28"/>
        </w:rPr>
        <w:t>.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назначением е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меры уголовно-правового характера в виде судебного штрафа в порядке гл. 51.1 УПК РФ, поскольку он впервые обвиняется в совершении преступления небольшой тяжести, загладил вред, причиненный преступлением.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Красногвардейского МСО ГСУ СК Российской Федерации по Республике Крым и городу Севастополю майор юстиции </w:t>
      </w:r>
      <w:r>
        <w:rPr>
          <w:rStyle w:val="cat-FIOgrp-21rplc-6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судебном заседании ходатайство поддержал.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помощник прокурора </w:t>
      </w:r>
      <w:r>
        <w:rPr>
          <w:rFonts w:ascii="Times New Roman" w:eastAsia="Times New Roman" w:hAnsi="Times New Roman" w:cs="Times New Roman"/>
          <w:sz w:val="28"/>
          <w:szCs w:val="28"/>
        </w:rPr>
        <w:t>Абселямова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Л.Э</w:t>
      </w:r>
      <w:r>
        <w:rPr>
          <w:rFonts w:ascii="Times New Roman" w:eastAsia="Times New Roman" w:hAnsi="Times New Roman" w:cs="Times New Roman"/>
          <w:sz w:val="28"/>
          <w:szCs w:val="28"/>
        </w:rPr>
        <w:t>. поддержал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заявленное ходатайство по изложенным в нем мотивам.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Потерпевший </w:t>
      </w:r>
      <w:r>
        <w:rPr>
          <w:rFonts w:ascii="Times New Roman" w:eastAsia="Times New Roman" w:hAnsi="Times New Roman" w:cs="Times New Roman"/>
          <w:sz w:val="28"/>
          <w:szCs w:val="28"/>
        </w:rPr>
        <w:t>Гусев В.В</w:t>
      </w:r>
      <w:r>
        <w:rPr>
          <w:rFonts w:ascii="Times New Roman" w:eastAsia="Times New Roman" w:hAnsi="Times New Roman" w:cs="Times New Roman"/>
          <w:sz w:val="28"/>
          <w:szCs w:val="28"/>
        </w:rPr>
        <w:t>. в судебно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также просил ходатайство удовлетворить, вред возмещен, претензий к </w:t>
      </w:r>
      <w:r>
        <w:rPr>
          <w:rFonts w:ascii="Times New Roman" w:eastAsia="Times New Roman" w:hAnsi="Times New Roman" w:cs="Times New Roman"/>
          <w:sz w:val="28"/>
          <w:szCs w:val="28"/>
        </w:rPr>
        <w:t>Стрикову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С.А. он не имеет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Подозреваем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Стриков С.А</w:t>
      </w:r>
      <w:r>
        <w:rPr>
          <w:rFonts w:ascii="Times New Roman" w:eastAsia="Times New Roman" w:hAnsi="Times New Roman" w:cs="Times New Roman"/>
          <w:sz w:val="28"/>
          <w:szCs w:val="28"/>
        </w:rPr>
        <w:t>. и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защитник, просили удовлетворить ходатайство.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Выслушав мнение участников процесса, изучив представленные материалы дела, суд считает, что ходатайство подлежит удовлетворению по следующим мотивам.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Arial" w:eastAsia="Arial" w:hAnsi="Arial" w:cs="Arial"/>
          <w:sz w:val="23"/>
          <w:szCs w:val="23"/>
        </w:rPr>
        <w:t xml:space="preserve">        </w:t>
      </w:r>
      <w:r>
        <w:rPr>
          <w:rFonts w:ascii="Arial" w:eastAsia="Arial" w:hAnsi="Arial" w:cs="Arial"/>
          <w:sz w:val="23"/>
          <w:szCs w:val="23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соответствии с ч. 1 ст.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tgtFrame="_blank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25.1 УПК РФ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и ст.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6" w:tgtFrame="_blank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76.2 УК РФ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на основании ходатайства </w:t>
      </w:r>
      <w:r>
        <w:rPr>
          <w:rFonts w:ascii="Times New Roman" w:eastAsia="Times New Roman" w:hAnsi="Times New Roman" w:cs="Times New Roman"/>
          <w:sz w:val="28"/>
          <w:szCs w:val="28"/>
        </w:rPr>
        <w:t>следователя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согласия руководителя следственного органа </w:t>
      </w:r>
      <w:r>
        <w:rPr>
          <w:rFonts w:ascii="Times New Roman" w:eastAsia="Times New Roman" w:hAnsi="Times New Roman" w:cs="Times New Roman"/>
          <w:sz w:val="28"/>
          <w:szCs w:val="28"/>
        </w:rPr>
        <w:t>суд вправе прекратить уголовное дело в отношении лица, обвиняемого или подозреваемого в совершении преступления небольшой или средней тяжести, если это лицо впервые совершило преступление, а также возместило ущерб или иным образом загладило причиненный преступлением вред, и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данному лицу меру уголовно-правового характера в виде судебного штрафа.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Стриков С.А</w:t>
      </w:r>
      <w:r>
        <w:rPr>
          <w:rFonts w:ascii="Times New Roman" w:eastAsia="Times New Roman" w:hAnsi="Times New Roman" w:cs="Times New Roman"/>
          <w:sz w:val="28"/>
          <w:szCs w:val="28"/>
        </w:rPr>
        <w:t>. подозревается в совершении преступления небольшой тяжести, совершенного впервые. Вред, причиненный преступлением, заглажен.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изучении представленных материалов и рассмотрении ходатайства установлено, что выдвинутое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Стрикова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С.А</w:t>
      </w:r>
      <w:r>
        <w:rPr>
          <w:rFonts w:ascii="Times New Roman" w:eastAsia="Times New Roman" w:hAnsi="Times New Roman" w:cs="Times New Roman"/>
          <w:sz w:val="28"/>
          <w:szCs w:val="28"/>
        </w:rPr>
        <w:t>. подозрение в совершении преступления, предусмотренного ч. 1 ст.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7" w:tgtFrame="_blank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143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 xml:space="preserve"> УК РФ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подтверждается доказательствами, собранными по уголовному делу, обоснованно, и не оспаривается сторонами.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Иные основания прекращения уголовного дела не установлены.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С учетом изложенного, суд приходит к выводу, что в материалах дела содержатся достаточные сведения, позволяющие суду принять итоговое решение о прекращении уголовного дела и назначении подозреваемо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меры уголовно-правового характера в виде судебного штрафа.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При определении размера судебного штрафа и установлении срока его уплаты суд, руководствуясь ст.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8" w:tgtFrame="_blank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104.5 УК РФ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и ч. 6 ст.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tgtFrame="_blank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446.2 УПК РФ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принимает во внимание обстоятельства и тяжесть инкриминируемого преступления, имущественное и семейное положение подозреваемой.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6" w:tgtFrame="_blank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76.2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9" w:tgtFrame="_blank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104.4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8" w:tgtFrame="_blank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104.5 УК РФ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tgtFrame="_blank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25.1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10" w:tgtFrame="_blank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446.1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-</w:t>
      </w:r>
      <w:hyperlink r:id="rId11" w:tgtFrame="_blank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446.5 УПК РФ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суд</w:t>
      </w: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Ходатайство старшего </w:t>
      </w:r>
      <w:r>
        <w:rPr>
          <w:rFonts w:ascii="Times New Roman" w:eastAsia="Times New Roman" w:hAnsi="Times New Roman" w:cs="Times New Roman"/>
          <w:sz w:val="28"/>
          <w:szCs w:val="28"/>
        </w:rPr>
        <w:t>следователя Красногвардейского межрайонного следственного отдела Гла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ного следственного управления Следственного комитета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Республике Крым и городу Севастополю </w:t>
      </w:r>
      <w:r>
        <w:rPr>
          <w:rFonts w:ascii="Times New Roman" w:eastAsia="Times New Roman" w:hAnsi="Times New Roman" w:cs="Times New Roman"/>
          <w:sz w:val="28"/>
          <w:szCs w:val="28"/>
        </w:rPr>
        <w:t>Челебиева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И.Э., о прекращении уголовного дела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Стрикова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Сергея Александровича, </w:t>
      </w:r>
      <w:r>
        <w:rPr>
          <w:rStyle w:val="cat-ExternalSystemDefinedgrp-43rplc-7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36rplc-7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 назначением меры уголовно-правового ха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рактера в виде судебного штрафа, -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Прекратить уголовное дело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Стрикова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Сергея Александровича, </w:t>
      </w:r>
      <w:r>
        <w:rPr>
          <w:rStyle w:val="cat-ExternalSystemDefinedgrp-43rplc-7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36rplc-8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подозреваемо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преступления, предусмотре</w:t>
      </w:r>
      <w:r>
        <w:rPr>
          <w:rFonts w:ascii="Times New Roman" w:eastAsia="Times New Roman" w:hAnsi="Times New Roman" w:cs="Times New Roman"/>
          <w:sz w:val="28"/>
          <w:szCs w:val="28"/>
        </w:rPr>
        <w:t>нного ч. 1 ст.</w:t>
      </w:r>
      <w:r>
        <w:rPr>
          <w:rFonts w:ascii="Times New Roman" w:eastAsia="Times New Roman" w:hAnsi="Times New Roman" w:cs="Times New Roman"/>
          <w:sz w:val="28"/>
          <w:szCs w:val="28"/>
        </w:rPr>
        <w:t>143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12" w:tgtFrame="_blank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УК РФ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по основанию, предусмотренному ст.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tgtFrame="_blank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25.1 УПК РФ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меру уголовно-правового характера в виде судебного штрафа в размере 5000 (пять тысяч) рублей.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Установить </w:t>
      </w:r>
      <w:r>
        <w:rPr>
          <w:rFonts w:ascii="Times New Roman" w:eastAsia="Times New Roman" w:hAnsi="Times New Roman" w:cs="Times New Roman"/>
          <w:sz w:val="28"/>
          <w:szCs w:val="28"/>
        </w:rPr>
        <w:t>Стриков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Серге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Александрович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срок для уплаты судебного штрафа в один месяц со дня вступления настоящего постановления в законную силу.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Стрикову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Сергею Александровичу</w:t>
      </w:r>
      <w:r>
        <w:rPr>
          <w:rFonts w:ascii="Times New Roman" w:eastAsia="Times New Roman" w:hAnsi="Times New Roman" w:cs="Times New Roman"/>
          <w:sz w:val="28"/>
          <w:szCs w:val="28"/>
        </w:rPr>
        <w:t>, что в случае неуплаты судебного штрафа в установленный судом срок, судебный штраф отменяется и лицо привлекается к уголовной ответственности в общем порядке.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Вещественные доказательства: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медицинская карта № 5522/1185 стационарного больного на имя Гусева Владимира Валерьевича, </w:t>
      </w:r>
      <w:r>
        <w:rPr>
          <w:rStyle w:val="cat-PassportDatagrp-37rplc-85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предоставленная из ГБУЗ РК «Красногвардейская ЦРБ»; медицинская карта пациента, получающего медицинскую помощь в стационарных условиях № 2019 10504 на имя Гусева Владимира Валерьевича, </w:t>
      </w:r>
      <w:r>
        <w:rPr>
          <w:rStyle w:val="cat-PassportDatagrp-37rplc-8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предоставленная из ГБУЗ РК «Симферопольская клиническая больница скорой медицинской помощи № 6»;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личная карточка работника </w:t>
      </w:r>
      <w:r>
        <w:rPr>
          <w:rStyle w:val="cat-OrganizationNamegrp-38rplc-88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Гусева В.В., </w:t>
      </w:r>
      <w:r>
        <w:rPr>
          <w:rStyle w:val="cat-PassportDatagrp-37rplc-9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; журнал регистрации инструктажа по вопросам охраны труда на рабочем месте механической службы – храня</w:t>
      </w:r>
      <w:r>
        <w:rPr>
          <w:rFonts w:ascii="Times New Roman" w:eastAsia="Times New Roman" w:hAnsi="Times New Roman" w:cs="Times New Roman"/>
          <w:sz w:val="28"/>
          <w:szCs w:val="28"/>
        </w:rPr>
        <w:t>щиеся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камере вещественных доказатель</w:t>
      </w:r>
      <w:r>
        <w:rPr>
          <w:rFonts w:ascii="Times New Roman" w:eastAsia="Times New Roman" w:hAnsi="Times New Roman" w:cs="Times New Roman"/>
          <w:sz w:val="28"/>
          <w:szCs w:val="28"/>
        </w:rPr>
        <w:t>ств Кр</w:t>
      </w:r>
      <w:r>
        <w:rPr>
          <w:rFonts w:ascii="Times New Roman" w:eastAsia="Times New Roman" w:hAnsi="Times New Roman" w:cs="Times New Roman"/>
          <w:sz w:val="28"/>
          <w:szCs w:val="28"/>
        </w:rPr>
        <w:t>асногвардейского МСО ГСУ СК России по Республике Крым и городу Севастополю</w:t>
      </w:r>
      <w:r>
        <w:rPr>
          <w:rFonts w:ascii="Times New Roman" w:eastAsia="Times New Roman" w:hAnsi="Times New Roman" w:cs="Times New Roman"/>
          <w:sz w:val="28"/>
          <w:szCs w:val="28"/>
        </w:rPr>
        <w:t>, возвратить по принадлежности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апелляционном порядке в Красногвардейский районный суд Республики Крым в течение 10 суток со дня провозглашения.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160" w:line="252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FIOgrp-21rplc-11">
    <w:name w:val="cat-FIO grp-21 rplc-11"/>
    <w:basedOn w:val="DefaultParagraphFont"/>
  </w:style>
  <w:style w:type="character" w:customStyle="1" w:styleId="cat-ExternalSystemDefinedgrp-43rplc-19">
    <w:name w:val="cat-ExternalSystemDefined grp-43 rplc-19"/>
    <w:basedOn w:val="DefaultParagraphFont"/>
  </w:style>
  <w:style w:type="character" w:customStyle="1" w:styleId="cat-PassportDatagrp-35rplc-20">
    <w:name w:val="cat-PassportData grp-35 rplc-20"/>
    <w:basedOn w:val="DefaultParagraphFont"/>
  </w:style>
  <w:style w:type="character" w:customStyle="1" w:styleId="cat-Addressgrp-4rplc-21">
    <w:name w:val="cat-Address grp-4 rplc-21"/>
    <w:basedOn w:val="DefaultParagraphFont"/>
  </w:style>
  <w:style w:type="character" w:customStyle="1" w:styleId="cat-OrganizationNamegrp-38rplc-22">
    <w:name w:val="cat-OrganizationName grp-38 rplc-22"/>
    <w:basedOn w:val="DefaultParagraphFont"/>
  </w:style>
  <w:style w:type="character" w:customStyle="1" w:styleId="cat-Addressgrp-5rplc-23">
    <w:name w:val="cat-Address grp-5 rplc-23"/>
    <w:basedOn w:val="DefaultParagraphFont"/>
  </w:style>
  <w:style w:type="character" w:customStyle="1" w:styleId="cat-OrganizationNamegrp-38rplc-28">
    <w:name w:val="cat-OrganizationName grp-38 rplc-28"/>
    <w:basedOn w:val="DefaultParagraphFont"/>
  </w:style>
  <w:style w:type="character" w:customStyle="1" w:styleId="cat-OrganizationNamegrp-38rplc-29">
    <w:name w:val="cat-OrganizationName grp-38 rplc-29"/>
    <w:basedOn w:val="DefaultParagraphFont"/>
  </w:style>
  <w:style w:type="character" w:customStyle="1" w:styleId="cat-OrganizationNamegrp-38rplc-35">
    <w:name w:val="cat-OrganizationName grp-38 rplc-35"/>
    <w:basedOn w:val="DefaultParagraphFont"/>
  </w:style>
  <w:style w:type="character" w:customStyle="1" w:styleId="cat-OrganizationNamegrp-38rplc-39">
    <w:name w:val="cat-OrganizationName grp-38 rplc-39"/>
    <w:basedOn w:val="DefaultParagraphFont"/>
  </w:style>
  <w:style w:type="character" w:customStyle="1" w:styleId="cat-Addressgrp-6rplc-40">
    <w:name w:val="cat-Address grp-6 rplc-40"/>
    <w:basedOn w:val="DefaultParagraphFont"/>
  </w:style>
  <w:style w:type="character" w:customStyle="1" w:styleId="cat-OrganizationNamegrp-38rplc-41">
    <w:name w:val="cat-OrganizationName grp-38 rplc-41"/>
    <w:basedOn w:val="DefaultParagraphFont"/>
  </w:style>
  <w:style w:type="character" w:customStyle="1" w:styleId="cat-OrganizationNamegrp-38rplc-42">
    <w:name w:val="cat-OrganizationName grp-38 rplc-42"/>
    <w:basedOn w:val="DefaultParagraphFont"/>
  </w:style>
  <w:style w:type="character" w:customStyle="1" w:styleId="cat-OrganizationNamegrp-38rplc-46">
    <w:name w:val="cat-OrganizationName grp-38 rplc-46"/>
    <w:basedOn w:val="DefaultParagraphFont"/>
  </w:style>
  <w:style w:type="character" w:customStyle="1" w:styleId="cat-OrganizationNamegrp-38rplc-53">
    <w:name w:val="cat-OrganizationName grp-38 rplc-53"/>
    <w:basedOn w:val="DefaultParagraphFont"/>
  </w:style>
  <w:style w:type="character" w:customStyle="1" w:styleId="cat-Addressgrp-6rplc-54">
    <w:name w:val="cat-Address grp-6 rplc-54"/>
    <w:basedOn w:val="DefaultParagraphFont"/>
  </w:style>
  <w:style w:type="character" w:customStyle="1" w:styleId="cat-FIOgrp-21rplc-65">
    <w:name w:val="cat-FIO grp-21 rplc-65"/>
    <w:basedOn w:val="DefaultParagraphFont"/>
  </w:style>
  <w:style w:type="character" w:customStyle="1" w:styleId="cat-ExternalSystemDefinedgrp-43rplc-76">
    <w:name w:val="cat-ExternalSystemDefined grp-43 rplc-76"/>
    <w:basedOn w:val="DefaultParagraphFont"/>
  </w:style>
  <w:style w:type="character" w:customStyle="1" w:styleId="cat-PassportDatagrp-36rplc-77">
    <w:name w:val="cat-PassportData grp-36 rplc-77"/>
    <w:basedOn w:val="DefaultParagraphFont"/>
  </w:style>
  <w:style w:type="character" w:customStyle="1" w:styleId="cat-ExternalSystemDefinedgrp-43rplc-79">
    <w:name w:val="cat-ExternalSystemDefined grp-43 rplc-79"/>
    <w:basedOn w:val="DefaultParagraphFont"/>
  </w:style>
  <w:style w:type="character" w:customStyle="1" w:styleId="cat-PassportDatagrp-36rplc-80">
    <w:name w:val="cat-PassportData grp-36 rplc-80"/>
    <w:basedOn w:val="DefaultParagraphFont"/>
  </w:style>
  <w:style w:type="character" w:customStyle="1" w:styleId="cat-PassportDatagrp-37rplc-85">
    <w:name w:val="cat-PassportData grp-37 rplc-85"/>
    <w:basedOn w:val="DefaultParagraphFont"/>
  </w:style>
  <w:style w:type="character" w:customStyle="1" w:styleId="cat-PassportDatagrp-37rplc-87">
    <w:name w:val="cat-PassportData grp-37 rplc-87"/>
    <w:basedOn w:val="DefaultParagraphFont"/>
  </w:style>
  <w:style w:type="character" w:customStyle="1" w:styleId="cat-OrganizationNamegrp-38rplc-88">
    <w:name w:val="cat-OrganizationName grp-38 rplc-88"/>
    <w:basedOn w:val="DefaultParagraphFont"/>
  </w:style>
  <w:style w:type="character" w:customStyle="1" w:styleId="cat-PassportDatagrp-37rplc-90">
    <w:name w:val="cat-PassportData grp-37 rplc-9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sudact.ru/law/upk-rf/chast-4/razdel-xvi/glava-51.1/statia-446.1/" TargetMode="External" /><Relationship Id="rId11" Type="http://schemas.openxmlformats.org/officeDocument/2006/relationships/hyperlink" Target="https://sudact.ru/law/upk-rf/chast-4/razdel-xvi/glava-51.1/statia-446.5/" TargetMode="External" /><Relationship Id="rId12" Type="http://schemas.openxmlformats.org/officeDocument/2006/relationships/hyperlink" Target="https://sudact.ru/law/uk-rf/osobennaia-chast/razdel-viii/glava-21/statia-158/" TargetMode="Externa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upk-rf/chast-4/razdel-xvi/glava-51.1/statia-446.2/" TargetMode="External" /><Relationship Id="rId5" Type="http://schemas.openxmlformats.org/officeDocument/2006/relationships/hyperlink" Target="https://sudact.ru/law/upk-rf/chast-1/razdel-i/glava-4/statia-25.1/" TargetMode="External" /><Relationship Id="rId6" Type="http://schemas.openxmlformats.org/officeDocument/2006/relationships/hyperlink" Target="https://sudact.ru/law/uk-rf/obshchaia-chast/razdel-iv/glava-11/statia-76.2/" TargetMode="External" /><Relationship Id="rId7" Type="http://schemas.openxmlformats.org/officeDocument/2006/relationships/hyperlink" Target="https://sudact.ru/law/uk-rf/osobennaia-chast/razdel-viii/glava-21/statia-159.3_1/" TargetMode="External" /><Relationship Id="rId8" Type="http://schemas.openxmlformats.org/officeDocument/2006/relationships/hyperlink" Target="https://sudact.ru/law/uk-rf/obshchaia-chast/razdel-vi/glava-15.2/statia-104.5/" TargetMode="External" /><Relationship Id="rId9" Type="http://schemas.openxmlformats.org/officeDocument/2006/relationships/hyperlink" Target="https://sudact.ru/law/uk-rf/obshchaia-chast/razdel-vi/glava-15.2/statia-104.4/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