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1-54-7/2022</w:t>
      </w: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91MS0054-</w:t>
      </w:r>
      <w:r>
        <w:rPr>
          <w:rStyle w:val="cat-PhoneNumbergrp-24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5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ind w:firstLine="540"/>
        <w:jc w:val="center"/>
        <w:rPr>
          <w:sz w:val="28"/>
          <w:szCs w:val="28"/>
        </w:rPr>
      </w:pPr>
    </w:p>
    <w:p>
      <w:pPr>
        <w:spacing w:before="0" w:after="0"/>
        <w:ind w:firstLine="54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апреля 2022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</w:rPr>
        <w:t>Селещуке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С.Н.,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государственного обвинителя – помощника прокурора Красногвардейского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Л.Э., </w:t>
      </w:r>
      <w:r>
        <w:rPr>
          <w:rFonts w:ascii="Times New Roman" w:eastAsia="Times New Roman" w:hAnsi="Times New Roman" w:cs="Times New Roman"/>
          <w:sz w:val="28"/>
          <w:szCs w:val="28"/>
        </w:rPr>
        <w:t>Киршиной И.Е.,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защитника: адвоката Зубкова А.А.,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подсудимого: Москаленко В.Б.,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потерпевшей Кулачковой Н.Г.,</w:t>
      </w:r>
    </w:p>
    <w:p>
      <w:pPr>
        <w:spacing w:before="0" w:after="0"/>
        <w:ind w:firstLine="540"/>
        <w:jc w:val="both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уголовное дело по обвинению: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Москаленко Владимира Борисовича, </w:t>
      </w:r>
      <w:r>
        <w:rPr>
          <w:rStyle w:val="cat-ExternalSystemDefinedgrp-26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1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Российской Федерации, со средним профессиональным образованием, холостого, не имеющего на иждивении несовершеннолетних детей, работающего в должности дорожного рабочего в </w:t>
      </w:r>
      <w:r>
        <w:rPr>
          <w:rStyle w:val="cat-OrganizationNamegrp-21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, зарегистрированно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3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ранее не судимого, обвиняемого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преступлений, предусмотренных ч. 1 ст. 118 УК РФ,</w:t>
      </w:r>
    </w:p>
    <w:p>
      <w:pPr>
        <w:spacing w:before="0" w:after="0"/>
        <w:ind w:firstLine="54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Москаленко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органами </w:t>
      </w:r>
      <w:r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в причинении по неосторожности тяжкого вреда здоровью </w:t>
      </w:r>
      <w:r>
        <w:rPr>
          <w:rFonts w:ascii="Times New Roman" w:eastAsia="Times New Roman" w:hAnsi="Times New Roman" w:cs="Times New Roman"/>
          <w:sz w:val="28"/>
          <w:szCs w:val="28"/>
        </w:rPr>
        <w:t>Кулачковой Н.Г</w:t>
      </w:r>
      <w:r>
        <w:rPr>
          <w:rFonts w:ascii="Times New Roman" w:eastAsia="Times New Roman" w:hAnsi="Times New Roman" w:cs="Times New Roman"/>
          <w:sz w:val="28"/>
          <w:szCs w:val="28"/>
        </w:rPr>
        <w:t>. при следующих обстоятельствах: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Москаленко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6rplc-2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примерно в 22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sz w:val="28"/>
          <w:szCs w:val="28"/>
        </w:rPr>
        <w:t>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вблизи входной двери дачного домика, являющегося жилищем, расположенного по адресу: </w:t>
      </w:r>
      <w:r>
        <w:rPr>
          <w:rStyle w:val="cat-Addressgrp-4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OrganizationNamegrp-22rplc-2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ул. № 12, д. 82, будучи участником конфликтной ситуации, в которой также участвовала </w:t>
      </w:r>
      <w:r>
        <w:rPr>
          <w:rFonts w:ascii="Times New Roman" w:eastAsia="Times New Roman" w:hAnsi="Times New Roman" w:cs="Times New Roman"/>
          <w:sz w:val="28"/>
          <w:szCs w:val="28"/>
        </w:rPr>
        <w:t>Кулачкова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Н.Г., не имея намерений на причинение тяжкого вреда здоровью и не предвидя возможности наступления общественно опасных последствий своих действий, хотя при должной внимательности и предусмотрительности должен был и мог их предвидеть, проявляя преступную небрежность, толкнул </w:t>
      </w:r>
      <w:r>
        <w:rPr>
          <w:rFonts w:ascii="Times New Roman" w:eastAsia="Times New Roman" w:hAnsi="Times New Roman" w:cs="Times New Roman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чкову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верхнюю часть груди </w:t>
      </w:r>
      <w:r>
        <w:rPr>
          <w:rFonts w:ascii="Times New Roman" w:eastAsia="Times New Roman" w:hAnsi="Times New Roman" w:cs="Times New Roman"/>
          <w:sz w:val="28"/>
          <w:szCs w:val="28"/>
        </w:rPr>
        <w:t>правой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 </w:t>
      </w:r>
      <w:r>
        <w:rPr>
          <w:rFonts w:ascii="Times New Roman" w:eastAsia="Times New Roman" w:hAnsi="Times New Roman" w:cs="Times New Roman"/>
          <w:sz w:val="28"/>
          <w:szCs w:val="28"/>
        </w:rPr>
        <w:t>Кул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потеряла равновесие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упала </w:t>
      </w:r>
      <w:r>
        <w:rPr>
          <w:rFonts w:ascii="Times New Roman" w:eastAsia="Times New Roman" w:hAnsi="Times New Roman" w:cs="Times New Roman"/>
          <w:sz w:val="28"/>
          <w:szCs w:val="28"/>
        </w:rPr>
        <w:t>на левый бок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падения </w:t>
      </w:r>
      <w:r>
        <w:rPr>
          <w:rFonts w:ascii="Times New Roman" w:eastAsia="Times New Roman" w:hAnsi="Times New Roman" w:cs="Times New Roman"/>
          <w:sz w:val="28"/>
          <w:szCs w:val="28"/>
        </w:rPr>
        <w:t>Кулачкова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Н.Г. </w:t>
      </w:r>
      <w:r>
        <w:rPr>
          <w:rFonts w:ascii="Times New Roman" w:eastAsia="Times New Roman" w:hAnsi="Times New Roman" w:cs="Times New Roman"/>
          <w:sz w:val="28"/>
          <w:szCs w:val="28"/>
        </w:rPr>
        <w:t>ударилась левым плечом руки о бетонное покрытие комнаты, в результате чего у Кулачковой Н.Г., от однократного падения образовалось телесное повреждение в виде перелома хирургической шейки левой плечевой кости.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Согласно заключени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эксперта № 47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7rplc-3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обнаруженные у </w:t>
      </w:r>
      <w:r>
        <w:rPr>
          <w:rFonts w:ascii="Times New Roman" w:eastAsia="Times New Roman" w:hAnsi="Times New Roman" w:cs="Times New Roman"/>
          <w:sz w:val="28"/>
          <w:szCs w:val="28"/>
        </w:rPr>
        <w:t>Кулачковой Н.Г. телесн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виде перелома хирургической </w:t>
      </w:r>
      <w:r>
        <w:rPr>
          <w:rFonts w:ascii="Times New Roman" w:eastAsia="Times New Roman" w:hAnsi="Times New Roman" w:cs="Times New Roman"/>
          <w:sz w:val="28"/>
          <w:szCs w:val="28"/>
        </w:rPr>
        <w:t>шейки левой плечевой кости, подтвержденн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рентгенологически, повлек</w:t>
      </w:r>
      <w:r>
        <w:rPr>
          <w:rFonts w:ascii="Times New Roman" w:eastAsia="Times New Roman" w:hAnsi="Times New Roman" w:cs="Times New Roman"/>
          <w:sz w:val="28"/>
          <w:szCs w:val="28"/>
        </w:rPr>
        <w:t>шие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стойкую утрату общей трудоспособности не менее чем на одну треть, причинил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тяжкий вред здоровью.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(Пункт 6.11.1 Приказа Министерства здравоохранения и социального развития Российской Федерации от 24.04.2008 г. № 194н «Об утверждении медицинских критериев определения степени тяжести вреда, причиненного здоровью человека»).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8"/>
          <w:szCs w:val="28"/>
        </w:rPr>
        <w:t>Москаленко В.Б.</w:t>
      </w:r>
      <w:r>
        <w:rPr>
          <w:rFonts w:ascii="Times New Roman" w:eastAsia="Times New Roman" w:hAnsi="Times New Roman" w:cs="Times New Roman"/>
          <w:sz w:val="28"/>
          <w:szCs w:val="28"/>
        </w:rPr>
        <w:t>, совершил действия, ответственность за которое, предусмотрено ч. 1 ст. 118 Уголовного кодекса Российской Федерации – причинение тяжкого вреда здоровью по неосторожности.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потерпевш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sz w:val="28"/>
          <w:szCs w:val="28"/>
        </w:rPr>
        <w:t>Кулачкова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Н.Г</w:t>
      </w:r>
      <w:r>
        <w:rPr>
          <w:rFonts w:ascii="Times New Roman" w:eastAsia="Times New Roman" w:hAnsi="Times New Roman" w:cs="Times New Roman"/>
          <w:sz w:val="28"/>
          <w:szCs w:val="28"/>
        </w:rPr>
        <w:t>. ходатайство</w:t>
      </w:r>
      <w:r>
        <w:rPr>
          <w:rFonts w:ascii="Times New Roman" w:eastAsia="Times New Roman" w:hAnsi="Times New Roman" w:cs="Times New Roman"/>
          <w:sz w:val="28"/>
          <w:szCs w:val="28"/>
        </w:rPr>
        <w:t>вала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прекращении уголовного дела по примирению с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sz w:val="28"/>
          <w:szCs w:val="28"/>
        </w:rPr>
        <w:t>ретензий морального и материального характера 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имеет,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вред возмещен, </w:t>
      </w:r>
      <w:r>
        <w:rPr>
          <w:rFonts w:ascii="Times New Roman" w:eastAsia="Times New Roman" w:hAnsi="Times New Roman" w:cs="Times New Roman"/>
          <w:sz w:val="28"/>
          <w:szCs w:val="28"/>
        </w:rPr>
        <w:t>просит прекратить уголовное дело в связи с примирением сторон.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заседании, подсудим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Москаленко В.Б</w:t>
      </w:r>
      <w:r>
        <w:rPr>
          <w:rFonts w:ascii="Times New Roman" w:eastAsia="Times New Roman" w:hAnsi="Times New Roman" w:cs="Times New Roman"/>
          <w:sz w:val="28"/>
          <w:szCs w:val="28"/>
        </w:rPr>
        <w:t>., свою вину в совершенном преступлении признал полностью, в содеянном раскаял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просил уголовное дело в отношении не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 в связи с примирением с потерпевшим</w:t>
      </w:r>
      <w:r>
        <w:rPr>
          <w:rFonts w:ascii="Times New Roman" w:eastAsia="Times New Roman" w:hAnsi="Times New Roman" w:cs="Times New Roman"/>
          <w:sz w:val="28"/>
          <w:szCs w:val="28"/>
        </w:rPr>
        <w:t>, последствия прекращения дела ему понятны, и разъяснены защитником.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Защитник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адвокат </w:t>
      </w:r>
      <w:r>
        <w:rPr>
          <w:rFonts w:ascii="Times New Roman" w:eastAsia="Times New Roman" w:hAnsi="Times New Roman" w:cs="Times New Roman"/>
          <w:sz w:val="28"/>
          <w:szCs w:val="28"/>
        </w:rPr>
        <w:t>Зубков А.А</w:t>
      </w:r>
      <w:r>
        <w:rPr>
          <w:rFonts w:ascii="Times New Roman" w:eastAsia="Times New Roman" w:hAnsi="Times New Roman" w:cs="Times New Roman"/>
          <w:sz w:val="28"/>
          <w:szCs w:val="28"/>
        </w:rPr>
        <w:t>. просил удовлетворить ходатайство потерпевше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уголовное 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 подзащитного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Государственный обвинитель – помощник прокурора в судебном заседании против удовлетворения заявленного ходатайства не возражал</w:t>
      </w:r>
      <w:r>
        <w:rPr>
          <w:rFonts w:ascii="Times New Roman" w:eastAsia="Times New Roman" w:hAnsi="Times New Roman" w:cs="Times New Roman"/>
          <w:sz w:val="28"/>
          <w:szCs w:val="28"/>
        </w:rPr>
        <w:t>, пояснив, что все основания соблюдены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требованиями ст. 254 УПК РФ суд прекращает уголовное дело в судебном заседании в случае, предусмотренном статьей 25 УПК РФ на основании заявления потерпевшего или его законного представителя в отношении лица, обвиняемого в совершении преступления небольшой или средней тяжести в случаях, предусмотренных ст. 76 УК РФ, если это лицо примирилось с потерпевшим и загладило причиненный ему вред.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Москаленко В.Б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органом </w:t>
      </w:r>
      <w:r>
        <w:rPr>
          <w:rFonts w:ascii="Times New Roman" w:eastAsia="Times New Roman" w:hAnsi="Times New Roman" w:cs="Times New Roman"/>
          <w:sz w:val="28"/>
          <w:szCs w:val="28"/>
        </w:rPr>
        <w:t>следствия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 предусмотренного ч.1 ст.118 УК РФ, которое в соответствии со ст. 15 УК РФ относится к категории преступлений небольшой тяжести, стороны достигли примирения, подсудимый принес извинения потерпевшей,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содеянном раскаялся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наличие выраженного свободно, а не по принуждению волеизъявления потерпевшей о прекращении уголовного дела, чье право, охраняемое уголовным законом, нарушено в результате преступления, изменение степени общественной опасности деяния после заглаживания вреда,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Москаленко В.Б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который на учете врача-психиатра и врача-нарколога не состоит, признал вину и раскаялся в содеянном, возместил ущерб, суд не усматривает оснований к отказу в удовлетворении заявленного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потерпевшей ходатайства о прекращении уголовного дела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Москаленко В.Б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примирением с потерпевшей, в соответствии с требованиями ст. 254 УПК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чем, суд считает возможным 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Москаленко В.Б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прекратить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Гражданский иск по делу заявлен не был.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76 УК РФ, ст. ст. 25, 254, 256 УПК РФ, суд</w:t>
      </w:r>
    </w:p>
    <w:p>
      <w:pPr>
        <w:spacing w:before="0" w:after="0"/>
        <w:ind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Освободить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Москаленко Владимира Борисовича, </w:t>
      </w:r>
      <w:r>
        <w:rPr>
          <w:rStyle w:val="cat-ExternalSystemDefinedgrp-26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4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от уголовной ответственности по ч. 1 ст. 118 УК РФ в связи с примирением подсудимо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потерпевшим, на основании ст. 76 УК РФ.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уголовному делу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Москаленко Владимира Борисовича, </w:t>
      </w:r>
      <w:r>
        <w:rPr>
          <w:rStyle w:val="cat-ExternalSystemDefinedgrp-26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0rplc-4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 привлечении его к уголовной ответственности по ч. 1 ст. 118 УК РФ, - прекратить.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виде подписки о невыезде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надлежащем поведении </w:t>
      </w:r>
      <w:r>
        <w:rPr>
          <w:rFonts w:ascii="Times New Roman" w:eastAsia="Times New Roman" w:hAnsi="Times New Roman" w:cs="Times New Roman"/>
          <w:sz w:val="28"/>
          <w:szCs w:val="28"/>
        </w:rPr>
        <w:t>Москаленко 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отменить. 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 делу отсутствуют.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</w:t>
      </w:r>
      <w:r>
        <w:rPr>
          <w:rFonts w:ascii="Times New Roman" w:eastAsia="Times New Roman" w:hAnsi="Times New Roman" w:cs="Times New Roman"/>
          <w:sz w:val="28"/>
          <w:szCs w:val="28"/>
        </w:rPr>
        <w:t>Зубкову А.А</w:t>
      </w:r>
      <w:r>
        <w:rPr>
          <w:rFonts w:ascii="Times New Roman" w:eastAsia="Times New Roman" w:hAnsi="Times New Roman" w:cs="Times New Roman"/>
          <w:sz w:val="28"/>
          <w:szCs w:val="28"/>
        </w:rPr>
        <w:t>. за оказание юридической помощи при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апелляционном порядке в Красногвардейский районный суд Республики Крым в течение 10 суток со дня провозглашения.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4rplc-0">
    <w:name w:val="cat-PhoneNumber grp-24 rplc-0"/>
    <w:basedOn w:val="DefaultParagraphFont"/>
  </w:style>
  <w:style w:type="character" w:customStyle="1" w:styleId="cat-PhoneNumbergrp-25rplc-1">
    <w:name w:val="cat-PhoneNumber grp-25 rplc-1"/>
    <w:basedOn w:val="DefaultParagraphFont"/>
  </w:style>
  <w:style w:type="character" w:customStyle="1" w:styleId="cat-ExternalSystemDefinedgrp-26rplc-14">
    <w:name w:val="cat-ExternalSystemDefined grp-26 rplc-14"/>
    <w:basedOn w:val="DefaultParagraphFont"/>
  </w:style>
  <w:style w:type="character" w:customStyle="1" w:styleId="cat-PassportDatagrp-19rplc-15">
    <w:name w:val="cat-PassportData grp-19 rplc-15"/>
    <w:basedOn w:val="DefaultParagraphFont"/>
  </w:style>
  <w:style w:type="character" w:customStyle="1" w:styleId="cat-OrganizationNamegrp-21rplc-16">
    <w:name w:val="cat-OrganizationName grp-21 rplc-16"/>
    <w:basedOn w:val="DefaultParagraphFont"/>
  </w:style>
  <w:style w:type="character" w:customStyle="1" w:styleId="cat-Addressgrp-3rplc-17">
    <w:name w:val="cat-Address grp-3 rplc-17"/>
    <w:basedOn w:val="DefaultParagraphFont"/>
  </w:style>
  <w:style w:type="character" w:customStyle="1" w:styleId="cat-ExternalSystemDefinedgrp-26rplc-21">
    <w:name w:val="cat-ExternalSystemDefined grp-26 rplc-21"/>
    <w:basedOn w:val="DefaultParagraphFont"/>
  </w:style>
  <w:style w:type="character" w:customStyle="1" w:styleId="cat-PassportDatagrp-20rplc-22">
    <w:name w:val="cat-PassportData grp-20 rplc-22"/>
    <w:basedOn w:val="DefaultParagraphFont"/>
  </w:style>
  <w:style w:type="character" w:customStyle="1" w:styleId="cat-Dategrp-6rplc-23">
    <w:name w:val="cat-Date grp-6 rplc-23"/>
    <w:basedOn w:val="DefaultParagraphFont"/>
  </w:style>
  <w:style w:type="character" w:customStyle="1" w:styleId="cat-Addressgrp-4rplc-25">
    <w:name w:val="cat-Address grp-4 rplc-25"/>
    <w:basedOn w:val="DefaultParagraphFont"/>
  </w:style>
  <w:style w:type="character" w:customStyle="1" w:styleId="cat-OrganizationNamegrp-22rplc-26">
    <w:name w:val="cat-OrganizationName grp-22 rplc-26"/>
    <w:basedOn w:val="DefaultParagraphFont"/>
  </w:style>
  <w:style w:type="character" w:customStyle="1" w:styleId="cat-Dategrp-7rplc-32">
    <w:name w:val="cat-Date grp-7 rplc-32"/>
    <w:basedOn w:val="DefaultParagraphFont"/>
  </w:style>
  <w:style w:type="character" w:customStyle="1" w:styleId="cat-ExternalSystemDefinedgrp-26rplc-44">
    <w:name w:val="cat-ExternalSystemDefined grp-26 rplc-44"/>
    <w:basedOn w:val="DefaultParagraphFont"/>
  </w:style>
  <w:style w:type="character" w:customStyle="1" w:styleId="cat-PassportDatagrp-20rplc-45">
    <w:name w:val="cat-PassportData grp-20 rplc-45"/>
    <w:basedOn w:val="DefaultParagraphFont"/>
  </w:style>
  <w:style w:type="character" w:customStyle="1" w:styleId="cat-ExternalSystemDefinedgrp-26rplc-47">
    <w:name w:val="cat-ExternalSystemDefined grp-26 rplc-47"/>
    <w:basedOn w:val="DefaultParagraphFont"/>
  </w:style>
  <w:style w:type="character" w:customStyle="1" w:styleId="cat-PassportDatagrp-20rplc-48">
    <w:name w:val="cat-PassportData grp-20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