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1-54-7/2019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 помощника прокурора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Коробцова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Ставенко Н.И.,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несовершеннолетних детей: 2009, 2013, </w:t>
      </w:r>
      <w:r>
        <w:rPr>
          <w:rStyle w:val="cat-PassportDatagrp-2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средним (полным) образованием, не имеющего постоянного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источника дохода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судимого: 28.01.2011 осужден Красногвардейским районным судом АР Крым по ч.2 ст.186, ч.4 ст.70 УК Украины, 13.03.2017 осужден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Красногвардейским районным судом Республики Крым по п. «б» ч.2 ст.158 УК РФ, 10.04.2017 осужден мировым судьей судебного участка №54 Красногвардейского судебного района Республики Крым по ч.1 ст.139, ч.2 и 5 ст.69 УК РФ к наказанию в виде лишения свободы на срок 5 месяцев, 31.10.2017 осужден мировым судьей судебного участка №54 Красногвардейского судебного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по ч.1 ст.112 УК РФ к наказанию в виде 1 года ограничения свободы сроком на 1 год, 22.11.2018 снят с учета филиала по Красногвардейскому району ФКУ УИИ УФСИН по Республике Крым и г. Севастополю, в связи с отбытием срока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158 УК РФ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совершил кражу, то есть тайное хищение чужого имущества,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середине декабря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точное время и дата не установлены, находясь во дворе домовладения, принадлежащего Турсуновой Д.К., расположенного по адресу: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увидел стоящий под навесом, возле дивана алюминиевый бидон объемом 40 литров, стоимостью 3000,00 руб., принадлежащий Турсуновой Д.К., в результате чего у него возник умысел на его тайное хищение. Реализуя свой внезапно-возникший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преступный умысел, направленный на тайное хищение чужого имущества, действуя из корыстных побуждений, путем свободного доступа совершил тайное хищение алюминиевого бидона объемом 40 литров, принадлежащего Турсуновой Д.К., стоимостью 3000,00.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обратил похищенное имущество в свою пользу и распорядился им </w:t>
      </w:r>
      <w:r>
        <w:rPr>
          <w:rFonts w:ascii="Times New Roman" w:eastAsia="Times New Roman" w:hAnsi="Times New Roman" w:cs="Times New Roman"/>
          <w:sz w:val="28"/>
          <w:szCs w:val="28"/>
        </w:rPr>
        <w:t>по своему усмотрению, причинив Турсуновой Д.К. имущественный вред на вышеуказанную сумму.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Адвокат, поддержал ходатайство подсудимого, считает, что рассмотрение дела в особом порядке не ухудшит положение подсудимого.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не возражал против удовлетворения заявленного ходатайства.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ходатайствовала о рассмотрении уголовного дела в ее отсутствие, претензий к подсудимому 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возражала против рассмотрения дела без проведения судебного разбирательства.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Times New Roman" w:hAnsi="Times New Roman" w:cs="Times New Roman"/>
          <w:sz w:val="28"/>
          <w:szCs w:val="28"/>
        </w:rPr>
        <w:t>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 суд квалифицирует по ч. 1 ст. 158 УК РФ, как кражу, то есть тайное хищение чужого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небольшой тяжести.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а также влияние назначенного наказания на исправление осужденного. Так,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учете у врача нарколога и психиатра не состоит. Ущерб,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возмещен в полном объеме путем возвращения похищенного.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наказание суд признает наличие малолетних детей, явку с повинной, активное способствование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расследованию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Корепину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рецидив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с. 68 УК РФ, при назначении наказания при рецидиве преступлений учитываются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подсудимый ранее отбывал наказание в виде лишения свободы за совершение преступления средней тяжести против личности и против собственности: 01.02.2007 года осужден Красногвардейским районным судом по ч. 3 ст. 185 УК Украины к трем годам и трем месяцам лишения свободы и на основании ч. 4 ст. 70 УК Украины ему назначено наказание в виде трех лет и 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лишения свободы; 11.06.2009 года осужден Красногвардейским районным судом по ч. 1 ст. 122 УК Украины к одному году и трем месяцам лишения свободы; 13.12.2010 осужден Красногвардейским районным судом ч. 2 ст. 185, ст. 128 УК Украины к двум годам лишения свободы; 28.01.2011 осужден Красногвардейским районным судом ч. 2 ст. 186 УК Украины к четырем годам лишения свободы, и вновь совершил преступления против собственности, в связи с чем, суд приходит к выводу о необходимости назначения наказания подсудимому по правилам ч. 2 ст. 68 УК РФ, в </w:t>
      </w:r>
      <w:r>
        <w:rPr>
          <w:rFonts w:ascii="Times New Roman" w:eastAsia="Times New Roman" w:hAnsi="Times New Roman" w:cs="Times New Roman"/>
          <w:sz w:val="28"/>
          <w:szCs w:val="28"/>
        </w:rPr>
        <w:t>виде лишения свободы.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алюминиевый бидон объемом 40 литров, переданный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ответственное хранение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Турсуновой Д.К.</w:t>
      </w:r>
      <w:r>
        <w:rPr>
          <w:rFonts w:ascii="Times New Roman" w:eastAsia="Times New Roman" w:hAnsi="Times New Roman" w:cs="Times New Roman"/>
          <w:sz w:val="28"/>
          <w:szCs w:val="28"/>
        </w:rPr>
        <w:t>, считать возвращенной по принадлежности собственнику.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 И 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Юрия Витальевича, </w:t>
      </w:r>
      <w:r>
        <w:rPr>
          <w:rStyle w:val="cat-ExternalSystemDefinedgrp-32rplc-52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31rplc-53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преступления, предусмотренного ч. 1 ст. 158 УК РФ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73 УК РФ считать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Корепин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 условным с испытательным сроком в 1 год</w:t>
      </w:r>
      <w:r>
        <w:rPr>
          <w:rFonts w:ascii="Times New Roman" w:eastAsia="Times New Roman" w:hAnsi="Times New Roman" w:cs="Times New Roman"/>
          <w:sz w:val="28"/>
          <w:szCs w:val="28"/>
        </w:rPr>
        <w:t>, с в</w:t>
      </w:r>
      <w:r>
        <w:rPr>
          <w:rFonts w:ascii="Times New Roman" w:eastAsia="Times New Roman" w:hAnsi="Times New Roman" w:cs="Times New Roman"/>
          <w:sz w:val="28"/>
          <w:szCs w:val="28"/>
        </w:rPr>
        <w:t>озложением на него обязанностей: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менять постоянного места жительства,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раз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осужденного возложить на филиал по Красногвардейскому району ФКУ УИИ УФСИН РФ по Республике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подписки о невыезде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Корепина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силу,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алюминиевый бидон объемом 40 литров, считать возвращенным по принадлежности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PassportDatagrp-30rplc-11">
    <w:name w:val="cat-PassportData grp-30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ExternalSystemDefinedgrp-32rplc-52">
    <w:name w:val="cat-ExternalSystemDefined grp-32 rplc-52"/>
    <w:basedOn w:val="DefaultParagraphFont"/>
  </w:style>
  <w:style w:type="character" w:customStyle="1" w:styleId="cat-PassportDatagrp-31rplc-53">
    <w:name w:val="cat-PassportData grp-3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