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576-65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урора Красногвардейского района: </w:t>
      </w:r>
      <w:r>
        <w:rPr>
          <w:rFonts w:ascii="Times New Roman" w:eastAsia="Times New Roman" w:hAnsi="Times New Roman" w:cs="Times New Roman"/>
          <w:sz w:val="28"/>
          <w:szCs w:val="28"/>
        </w:rPr>
        <w:t>Коробцова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Т.И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Кузьменко Татьян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Красногвардейское, </w:t>
      </w:r>
      <w:r>
        <w:rPr>
          <w:rStyle w:val="cat-OrganizationNamegrp-29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№5, уч. №7,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sz w:val="28"/>
          <w:szCs w:val="28"/>
        </w:rPr>
        <w:t>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 </w:t>
      </w:r>
      <w:r>
        <w:rPr>
          <w:rFonts w:ascii="Times New Roman" w:eastAsia="Times New Roman" w:hAnsi="Times New Roman" w:cs="Times New Roman"/>
          <w:sz w:val="28"/>
          <w:szCs w:val="28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>замуж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ней, не имеющей </w:t>
      </w:r>
      <w:r>
        <w:rPr>
          <w:rFonts w:ascii="Times New Roman" w:eastAsia="Times New Roman" w:hAnsi="Times New Roman" w:cs="Times New Roman"/>
          <w:sz w:val="28"/>
          <w:szCs w:val="28"/>
        </w:rPr>
        <w:t>на иждивении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совершеннолетних детей, работающей в должности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сестр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Пушкинск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ФАПом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РК «Красногвардейская ЦРБ», </w:t>
      </w:r>
      <w:r>
        <w:rPr>
          <w:rFonts w:ascii="Times New Roman" w:eastAsia="Times New Roman" w:hAnsi="Times New Roman" w:cs="Times New Roman"/>
          <w:sz w:val="28"/>
          <w:szCs w:val="28"/>
        </w:rPr>
        <w:t>состо</w:t>
      </w:r>
      <w:r>
        <w:rPr>
          <w:rFonts w:ascii="Times New Roman" w:eastAsia="Times New Roman" w:hAnsi="Times New Roman" w:cs="Times New Roman"/>
          <w:sz w:val="28"/>
          <w:szCs w:val="28"/>
        </w:rPr>
        <w:t>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воинском учёте в военном комиссариате Красногвардейского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судимой, </w:t>
      </w: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Кузьменко Т.И.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обвиняется в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тяжкого вреда здоровью, совершённо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превышении пределов необходимой обороны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11.11.2019 года, примерно в 14.00 часов, Кузьменко 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на территории своего дачного участка №7, расположенного на ул. №5 </w:t>
      </w:r>
      <w:r>
        <w:rPr>
          <w:rStyle w:val="cat-OrganizationNamegrp-29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Красногвардейское, Красногвардейского района, Республики Крым, в ходе возникшего конфликта с </w:t>
      </w:r>
      <w:r>
        <w:rPr>
          <w:rFonts w:ascii="Times New Roman" w:eastAsia="Times New Roman" w:hAnsi="Times New Roman" w:cs="Times New Roman"/>
          <w:sz w:val="28"/>
          <w:szCs w:val="28"/>
        </w:rPr>
        <w:t>Нуртдиновым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на почве имеющихся у ее супруга </w:t>
      </w:r>
      <w:r>
        <w:rPr>
          <w:rStyle w:val="cat-FIOgrp-2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Нуртдиновым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</w:rPr>
        <w:t>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когда последний внезапно для Кузьменко Т.И., находящимися у него в правой руке двумя палками, связанными между собой верёвкой, стал наносить удары в голову в область лица, туловища и рук последней,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этом нанеся не менее трех ударов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результате чего у Кузьменко Т.И. образовались телесные повреждения в виде кровоподтека на подбородке справа размером 2х1 см, кровоподтека в виде полосы шириной 3х5 см, </w:t>
      </w:r>
      <w:r>
        <w:rPr>
          <w:rFonts w:ascii="Times New Roman" w:eastAsia="Times New Roman" w:hAnsi="Times New Roman" w:cs="Times New Roman"/>
          <w:sz w:val="28"/>
          <w:szCs w:val="28"/>
        </w:rPr>
        <w:t>длиной 11 см. на верхней трети левого плеча, и кровоподтека неправильной формы размером 4х2 см на наружной поверхности верхней трети правого плеча, которые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№61 от 10.02.2020 года, не причинили вреда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здоровью, так как не повлекли за собой расстройства здоровья или незначительную стойкую утрату общей трудоспособности (Пункт 9 приказа Министерства здравоохранения и социального развития Российской Федерации от 24.04.2008 №194н)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очередь Кузьменко Т.И. наклонившись вперёд прикрывая голову руками, объективно оценив степень и характер опасности нападения, не представляющего угрозу для её жизни и здоровья, осознавая, что применяет средства и способы воздействия, явно превышающие по силе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 имея возможность пресечь действия последнего иными способами, не связанными с умышленным причинением тяжкого вреда здоровью, с целью причинения телесных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Нуртдинову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 явно превышая пределы необходимой обороны, подняв с земли левой рукой расположенный вблизи неё фрагмент разбитой керамической подставки от раковины, весом 3106 грамм, умышленно бросила указанный фрагмент своей левой рукой с расстояния около одного метра, в левую часть туловища </w:t>
      </w:r>
      <w:r>
        <w:rPr>
          <w:rFonts w:ascii="Times New Roman" w:eastAsia="Times New Roman" w:hAnsi="Times New Roman" w:cs="Times New Roman"/>
          <w:sz w:val="28"/>
          <w:szCs w:val="28"/>
        </w:rPr>
        <w:t>Нуртдинова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 в результате чего, у последнего образовались телесные повреждения в виде закрытой травмы грудной клетки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переломов шестого ребра без смещения и седьмого ребра со смещением по передней подмышечной линии слева с развитием </w:t>
      </w:r>
      <w:r>
        <w:rPr>
          <w:rFonts w:ascii="Times New Roman" w:eastAsia="Times New Roman" w:hAnsi="Times New Roman" w:cs="Times New Roman"/>
          <w:sz w:val="28"/>
          <w:szCs w:val="28"/>
        </w:rPr>
        <w:t>гемопневмоторакса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слева, кровоподтёка грудной клетки слева.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№262 от 17.12.2019 обнаруженные у </w:t>
      </w:r>
      <w:r>
        <w:rPr>
          <w:rFonts w:ascii="Times New Roman" w:eastAsia="Times New Roman" w:hAnsi="Times New Roman" w:cs="Times New Roman"/>
          <w:sz w:val="28"/>
          <w:szCs w:val="28"/>
        </w:rPr>
        <w:t>Нуртдинова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телесные повреждения в виде закрытой травмы грудной клетки в виде переломов шестого ребра без смещения и седьмого ребра со смещением по передней подмышечной линии слева с развитием </w:t>
      </w:r>
      <w:r>
        <w:rPr>
          <w:rFonts w:ascii="Times New Roman" w:eastAsia="Times New Roman" w:hAnsi="Times New Roman" w:cs="Times New Roman"/>
          <w:sz w:val="28"/>
          <w:szCs w:val="28"/>
        </w:rPr>
        <w:t>гемопневмоторакса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слева, обусловленного повреждением ткани лёгкого, кровоподтёка грудной клетки слева, расценивается в совокупности, как возникшая от однократного травматического воздействия, по квалифицирующему признаку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для жизни как повреждение, причинившее тяжкий вред здоровью, согласно п. 4а Правил определения степени тяжести вреда, причинённого здоровью человека, утверждённых Постановлением Правительства Российской Федерации от 17.08.2007 №522, п.6.1.10 Медицинских критериев определения степени тяжести вреда, причинённого здоровью человека, утверждённых приказом Министерства здравоохранения и социального развития Российской Федерации от 24.04.2008 №194н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подсудимая Кузьменко Т.И</w:t>
      </w:r>
      <w:r>
        <w:rPr>
          <w:rFonts w:ascii="Times New Roman" w:eastAsia="Times New Roman" w:hAnsi="Times New Roman" w:cs="Times New Roman"/>
          <w:sz w:val="28"/>
          <w:szCs w:val="28"/>
        </w:rPr>
        <w:t>.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прекращении уголовного дела с назначением судебного штрафа, поскольку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признала полностью, в содеянном раскаялась, ее действия в отношении потерпевшего были вызваны его поведением, также она </w:t>
      </w:r>
      <w:r>
        <w:rPr>
          <w:rFonts w:ascii="Times New Roman" w:eastAsia="Times New Roman" w:hAnsi="Times New Roman" w:cs="Times New Roman"/>
          <w:sz w:val="28"/>
          <w:szCs w:val="28"/>
        </w:rPr>
        <w:t>предприняла со своей стороны все меры для примирения с потерпевшим, а именно принесла свои извинения, и пыталась вернуть денежные средства, которые занял ее супруг</w:t>
      </w:r>
      <w:r>
        <w:rPr>
          <w:rFonts w:ascii="Times New Roman" w:eastAsia="Times New Roman" w:hAnsi="Times New Roman" w:cs="Times New Roman"/>
          <w:sz w:val="28"/>
          <w:szCs w:val="28"/>
        </w:rPr>
        <w:t>, однако потерпевший на контакт не идет.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подсудимой адвокат Мельниченко К.В. поддержал ходатайство подсудимой, просил прекратить уголовное дело в отношении его подзащитной с назначением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причины неявки суду не сообщил.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помощника прокурора Красногвардейского района Шостака О.В. в судебном заседании против удовлетворения заявленного ходатайства не возражал.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76.2 УК РФ,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Т.И</w:t>
      </w:r>
      <w:r>
        <w:rPr>
          <w:rFonts w:ascii="Times New Roman" w:eastAsia="Times New Roman" w:hAnsi="Times New Roman" w:cs="Times New Roman"/>
          <w:sz w:val="28"/>
          <w:szCs w:val="28"/>
        </w:rPr>
        <w:t>., наказание за которое предусмотрено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сходя из положений ст. 76.2 УК РФ согласие (несогласие) потерпевшего на прекращение уголовного дела и освобождение лица от уголовной ответственности в порядке, установленном ст. 25.1 УПК РФ, не имеет определяющего значения.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суд принимает во внимание, что потерпевшим гражданский иск по делу не заявлен, материальный ущерб, преступлением не причинен.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Учитывая, что подсудимая предприняла меры к заглаживанию вреда перед потер</w:t>
      </w:r>
      <w:r>
        <w:rPr>
          <w:rFonts w:ascii="Times New Roman" w:eastAsia="Times New Roman" w:hAnsi="Times New Roman" w:cs="Times New Roman"/>
          <w:sz w:val="28"/>
          <w:szCs w:val="28"/>
        </w:rPr>
        <w:t>певшим, принимая во внимание,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чистосердечно раскаялась в содеянном, 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принесла извинение потерпевшему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преступления, а потому суд считает возможным освободить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на основании ст. 76.2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руководствуясь ст. 25.1 УПК РФ, суд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Татьян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4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с назначением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штрафа в размере 5000,00 руб. (пять тысяч рублей).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Татьян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5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для уплаты судебного штрафа в один месяц со дня вступления настоящего постановления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Кузьменко Татьяны Ивановны, </w:t>
      </w:r>
      <w:r>
        <w:rPr>
          <w:rStyle w:val="cat-ExternalSystemDefinedgrp-32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5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к уголовной ответственности по ч. 1 ст. 114 УК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</w:t>
      </w:r>
      <w:r>
        <w:rPr>
          <w:rFonts w:ascii="Times New Roman" w:eastAsia="Times New Roman" w:hAnsi="Times New Roman" w:cs="Times New Roman"/>
          <w:sz w:val="28"/>
          <w:szCs w:val="28"/>
        </w:rPr>
        <w:t>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, отменить.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Татьян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соответствии с ч. 2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104.4. УК РФ, в случае неуплаты судебного штрафа в установленный судом срок судебный штраф отменяется, и лицо привлекается к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 по соответствующей статье Особенной части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фрагмент деревянной палки длинной 205 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фрагмент деревянной палки длинной 136 мм., фрагмент </w:t>
      </w:r>
      <w:r>
        <w:rPr>
          <w:rFonts w:ascii="Times New Roman" w:eastAsia="Times New Roman" w:hAnsi="Times New Roman" w:cs="Times New Roman"/>
          <w:sz w:val="28"/>
          <w:szCs w:val="28"/>
        </w:rPr>
        <w:t>деревянной палки длинной 109 мм,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деревянная палка длинной 32 см, находя</w:t>
      </w:r>
      <w:r>
        <w:rPr>
          <w:rFonts w:ascii="Times New Roman" w:eastAsia="Times New Roman" w:hAnsi="Times New Roman" w:cs="Times New Roman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хранении в камере хранения вещественных доказательств ОМВД России по Красногвардейскому району, квитанция №77 от 04.04.2020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- 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 фрагментов керамической подставки белого цвета от раковины, находя</w:t>
      </w:r>
      <w:r>
        <w:rPr>
          <w:rFonts w:ascii="Times New Roman" w:eastAsia="Times New Roman" w:hAnsi="Times New Roman" w:cs="Times New Roman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хранении в камере хранения вещественных доказательств ОМВД России по Красногвардейскому району, квитанции №№ 74, 75, 76 от 04.04.2020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- уничтожить.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отнести за счет средств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PassportDatagrp-27rplc-14">
    <w:name w:val="cat-PassportData grp-27 rplc-14"/>
    <w:basedOn w:val="DefaultParagraphFont"/>
  </w:style>
  <w:style w:type="character" w:customStyle="1" w:styleId="cat-OrganizationNamegrp-29rplc-16">
    <w:name w:val="cat-OrganizationName grp-29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OrganizationNamegrp-29rplc-22">
    <w:name w:val="cat-OrganizationName grp-29 rplc-22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ExternalSystemDefinedgrp-32rplc-45">
    <w:name w:val="cat-ExternalSystemDefined grp-32 rplc-45"/>
    <w:basedOn w:val="DefaultParagraphFont"/>
  </w:style>
  <w:style w:type="character" w:customStyle="1" w:styleId="cat-PassportDatagrp-28rplc-46">
    <w:name w:val="cat-PassportData grp-28 rplc-46"/>
    <w:basedOn w:val="DefaultParagraphFont"/>
  </w:style>
  <w:style w:type="character" w:customStyle="1" w:styleId="cat-ExternalSystemDefinedgrp-32rplc-50">
    <w:name w:val="cat-ExternalSystemDefined grp-32 rplc-50"/>
    <w:basedOn w:val="DefaultParagraphFont"/>
  </w:style>
  <w:style w:type="character" w:customStyle="1" w:styleId="cat-PassportDatagrp-28rplc-51">
    <w:name w:val="cat-PassportData grp-28 rplc-51"/>
    <w:basedOn w:val="DefaultParagraphFont"/>
  </w:style>
  <w:style w:type="character" w:customStyle="1" w:styleId="cat-ExternalSystemDefinedgrp-32rplc-53">
    <w:name w:val="cat-ExternalSystemDefined grp-32 rplc-53"/>
    <w:basedOn w:val="DefaultParagraphFont"/>
  </w:style>
  <w:style w:type="character" w:customStyle="1" w:styleId="cat-PassportDatagrp-28rplc-54">
    <w:name w:val="cat-PassportData grp-2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