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1-54-15/2019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91MS0054-01-2019-000474-64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июля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Мазур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района Шостака О.В.,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защитника: адвоката Гриненко Ю.Н.,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подсудимого: </w:t>
      </w:r>
      <w:r>
        <w:rPr>
          <w:rFonts w:ascii="Times New Roman" w:eastAsia="Times New Roman" w:hAnsi="Times New Roman" w:cs="Times New Roman"/>
          <w:sz w:val="28"/>
          <w:szCs w:val="28"/>
        </w:rPr>
        <w:t>Хайтазова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Д.Х.,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потерпевшего: </w:t>
      </w:r>
      <w:r>
        <w:rPr>
          <w:rFonts w:ascii="Times New Roman" w:eastAsia="Times New Roman" w:hAnsi="Times New Roman" w:cs="Times New Roman"/>
          <w:sz w:val="28"/>
          <w:szCs w:val="28"/>
        </w:rPr>
        <w:t>Головинова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Ю.А.,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по обвинению: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Хайтазова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Дилявера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Хасановича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Федерации, имеющего среднее профессиональное образование, без постоянного источника доходов, холостого, не имеющего на иждивении несовершеннолетних детей, ранее не судимого, зарегистрированного и проживающего по адресу: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в совершении преступления, предусмотренного ч. 1 ст. 112 УК РФ,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Хайтазов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Д.Х. органами дознания ОМВД России по </w:t>
      </w:r>
      <w:r>
        <w:rPr>
          <w:rStyle w:val="cat-Addressgrp-5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в умышленном причинении средней тяжести вреда здоровью, не опасного для жизни человека и не повлекшего последствий, указанных в с.111 УК РФ, но вызвавшего длительное расстройство здоровья, при следующих обстоятельствах: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17.03.2019 примерно в 18 часов 30 минут </w:t>
      </w:r>
      <w:r>
        <w:rPr>
          <w:rFonts w:ascii="Times New Roman" w:eastAsia="Times New Roman" w:hAnsi="Times New Roman" w:cs="Times New Roman"/>
          <w:sz w:val="28"/>
          <w:szCs w:val="28"/>
        </w:rPr>
        <w:t>Хайтазов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Д.Х., </w:t>
      </w:r>
      <w:r>
        <w:rPr>
          <w:rStyle w:val="cat-ExternalSystemDefinedgrp-27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пребывая в состоянии алкогольного опьянения, находясь возле дома №5 по </w:t>
      </w:r>
      <w:r>
        <w:rPr>
          <w:rStyle w:val="cat-Addressgrp-6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7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ходе ссоры с </w:t>
      </w:r>
      <w:r>
        <w:rPr>
          <w:rFonts w:ascii="Times New Roman" w:eastAsia="Times New Roman" w:hAnsi="Times New Roman" w:cs="Times New Roman"/>
          <w:sz w:val="28"/>
          <w:szCs w:val="28"/>
        </w:rPr>
        <w:t>Головиновым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Ю.А., возникшей на почве личных неприязненных отношений, имея умысел, направленный на причинение вреда здоровью последнего, осознавая общественную опасность своих действий, предвидя возможность наступления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общественно опасных последствий, и желая их наступления, умышленно нанес один удар кулаком руки в область челюсти </w:t>
      </w:r>
      <w:r>
        <w:rPr>
          <w:rFonts w:ascii="Times New Roman" w:eastAsia="Times New Roman" w:hAnsi="Times New Roman" w:cs="Times New Roman"/>
          <w:sz w:val="28"/>
          <w:szCs w:val="28"/>
        </w:rPr>
        <w:t>Головинова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Ю.А., в результате которого последний упал на землю, где </w:t>
      </w:r>
      <w:r>
        <w:rPr>
          <w:rFonts w:ascii="Times New Roman" w:eastAsia="Times New Roman" w:hAnsi="Times New Roman" w:cs="Times New Roman"/>
          <w:sz w:val="28"/>
          <w:szCs w:val="28"/>
        </w:rPr>
        <w:t>Хайтазов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Д.Х. продолжил наносить многочисленные удары кулаками обеих рук в область головы и лица </w:t>
      </w:r>
      <w:r>
        <w:rPr>
          <w:rFonts w:ascii="Times New Roman" w:eastAsia="Times New Roman" w:hAnsi="Times New Roman" w:cs="Times New Roman"/>
          <w:sz w:val="28"/>
          <w:szCs w:val="28"/>
        </w:rPr>
        <w:t>Головинова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Ю.А.</w:t>
      </w:r>
      <w:r>
        <w:rPr>
          <w:rFonts w:ascii="Times New Roman" w:eastAsia="Times New Roman" w:hAnsi="Times New Roman" w:cs="Times New Roman"/>
          <w:sz w:val="28"/>
          <w:szCs w:val="28"/>
        </w:rPr>
        <w:t>, причинив последнему телесное повреждение в виде перелома передней стенки верхней челюсти слева, которое согласно заключения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судебно-медицинского эксперта №168 от 25.03.2019 г. причинило средней тяжести вред здоровью, как повлекшее за собой длительное, более 21 дня расстройство здоровья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r>
        <w:rPr>
          <w:rFonts w:ascii="Times New Roman" w:eastAsia="Times New Roman" w:hAnsi="Times New Roman" w:cs="Times New Roman"/>
          <w:sz w:val="28"/>
          <w:szCs w:val="28"/>
        </w:rPr>
        <w:t>пункт.7.1 приказа Министерства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здравоохранения и </w:t>
      </w:r>
      <w:r>
        <w:rPr>
          <w:rFonts w:ascii="Times New Roman" w:eastAsia="Times New Roman" w:hAnsi="Times New Roman" w:cs="Times New Roman"/>
          <w:sz w:val="28"/>
          <w:szCs w:val="28"/>
        </w:rPr>
        <w:t>социального развития РФ № 194 н, от 24.04.2008 «Об утверждении Медицинских критериев определения степени тяжести вреда, причиненного здоровью человека»)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Потерпевший </w:t>
      </w:r>
      <w:r>
        <w:rPr>
          <w:rFonts w:ascii="Times New Roman" w:eastAsia="Times New Roman" w:hAnsi="Times New Roman" w:cs="Times New Roman"/>
          <w:sz w:val="28"/>
          <w:szCs w:val="28"/>
        </w:rPr>
        <w:t>Головинов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заявление о прекращении уголовного дела в связи с примирением. В заявлении указывает на то, что никаких претензий к подсудимому не имеет, поскольку примирился с подсудимым.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Хайтазов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Д.Х</w:t>
      </w:r>
      <w:r>
        <w:rPr>
          <w:rFonts w:ascii="Times New Roman" w:eastAsia="Times New Roman" w:hAnsi="Times New Roman" w:cs="Times New Roman"/>
          <w:sz w:val="28"/>
          <w:szCs w:val="28"/>
        </w:rPr>
        <w:t>. свою вину в совершенном преступлении признал полностью в содеянном раскаялся.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Просил уголовное дело прекратить в связи с примирением с потерпевшим.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 подсудимого адвокат Гриненко Ю.Н. поддержал позицию своего подзащитного, считает, что данное ходатайство не противоречит его интересам.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Прокурор в судебном заседании против удовлетворения заявленного ходатайства не возражал.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Преступление, совершенное </w:t>
      </w:r>
      <w:r>
        <w:rPr>
          <w:rFonts w:ascii="Times New Roman" w:eastAsia="Times New Roman" w:hAnsi="Times New Roman" w:cs="Times New Roman"/>
          <w:sz w:val="28"/>
          <w:szCs w:val="28"/>
        </w:rPr>
        <w:t>Хайтазовым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Д.Х.,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предусмотренное ч.1 ст. 112 УК РФ, относится к категории преступлений небольшой тяжести.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установлено в судебном заседании,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Хайтазов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Д.Х</w:t>
      </w:r>
      <w:r>
        <w:rPr>
          <w:rFonts w:ascii="Times New Roman" w:eastAsia="Times New Roman" w:hAnsi="Times New Roman" w:cs="Times New Roman"/>
          <w:sz w:val="28"/>
          <w:szCs w:val="28"/>
        </w:rPr>
        <w:t>. чистосердечно раскаялся в содеянном, ранее не судим, на досудебном следствии заявил о рассмотрении дела в особом порядке, потерпевший претензий к нему не имеет ни материального, ни морального характера.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Потерпевший не имеет к подсудимому никаких претензий, а потому суд считает возможным освободить подсудимого от уголовной ответственности на основании ст. 76 УК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ст. 76 УК РФ, руководствуясь ст. 25 УПК РФ, суд –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Освободить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Хайтазова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Дилявера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Хасановича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3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 уголовной ответственности по ч.1 ст.112 УК РФ,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примирением подсудимого с потерпевшим, на основании ст. 76 УК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Хайтазова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Дилявера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Хасановича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4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Меру процессуального принуждения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Хайтазова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обязательства о явке, отменить.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делу отсутствуют.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соответствие с ч. 10 ст. 316 УПК РФ процессуальные издержки взысканию с подсудимого не подлежат. В соответствии со ст. 316 УПК РФ процессуальные издержки - расходы, связанные с выплатой вознаграждения адвокату Гриненко Ю.Н. за оказание юридической помощи при его участии на стадии судебного разбирательства, подлежат возмещению за счет средств федерального бюджета.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Красногвардейский районный суд Республики Крым в течение 10 суток со дня провозглашения.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7rplc-13">
    <w:name w:val="cat-ExternalSystemDefined grp-27 rplc-13"/>
    <w:basedOn w:val="DefaultParagraphFont"/>
  </w:style>
  <w:style w:type="character" w:customStyle="1" w:styleId="cat-PassportDatagrp-22rplc-14">
    <w:name w:val="cat-PassportData grp-22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ExternalSystemDefinedgrp-27rplc-22">
    <w:name w:val="cat-ExternalSystemDefined grp-27 rplc-22"/>
    <w:basedOn w:val="DefaultParagraphFont"/>
  </w:style>
  <w:style w:type="character" w:customStyle="1" w:styleId="cat-PassportDatagrp-23rplc-23">
    <w:name w:val="cat-PassportData grp-23 rplc-23"/>
    <w:basedOn w:val="DefaultParagraphFont"/>
  </w:style>
  <w:style w:type="character" w:customStyle="1" w:styleId="cat-Addressgrp-6rplc-24">
    <w:name w:val="cat-Address grp-6 rplc-24"/>
    <w:basedOn w:val="DefaultParagraphFont"/>
  </w:style>
  <w:style w:type="character" w:customStyle="1" w:styleId="cat-Addressgrp-7rplc-25">
    <w:name w:val="cat-Address grp-7 rplc-25"/>
    <w:basedOn w:val="DefaultParagraphFont"/>
  </w:style>
  <w:style w:type="character" w:customStyle="1" w:styleId="cat-ExternalSystemDefinedgrp-27rplc-38">
    <w:name w:val="cat-ExternalSystemDefined grp-27 rplc-38"/>
    <w:basedOn w:val="DefaultParagraphFont"/>
  </w:style>
  <w:style w:type="character" w:customStyle="1" w:styleId="cat-PassportDatagrp-23rplc-39">
    <w:name w:val="cat-PassportData grp-23 rplc-39"/>
    <w:basedOn w:val="DefaultParagraphFont"/>
  </w:style>
  <w:style w:type="character" w:customStyle="1" w:styleId="cat-ExternalSystemDefinedgrp-27rplc-41">
    <w:name w:val="cat-ExternalSystemDefined grp-27 rplc-41"/>
    <w:basedOn w:val="DefaultParagraphFont"/>
  </w:style>
  <w:style w:type="character" w:customStyle="1" w:styleId="cat-PassportDatagrp-23rplc-42">
    <w:name w:val="cat-PassportData grp-23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