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№1-54-29/2019</w:t>
      </w:r>
    </w:p>
    <w:p>
      <w:pPr>
        <w:keepNext/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91MS0054-01-2019-001186-62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 декабря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jc w:val="both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№54 Красногвардейского судебного района Республики Крым Чернецкая И.В.,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адвоката Зубкова А.А.,</w:t>
      </w:r>
    </w:p>
    <w:p>
      <w:pPr>
        <w:spacing w:before="0" w:after="0"/>
        <w:ind w:firstLine="545"/>
        <w:jc w:val="both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судебного участка № 54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5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холостого, не имеющего на иждивении несовершеннолетних детей, со </w:t>
      </w:r>
      <w:r>
        <w:rPr>
          <w:rFonts w:ascii="Times New Roman" w:eastAsia="Times New Roman" w:hAnsi="Times New Roman" w:cs="Times New Roman"/>
          <w:sz w:val="28"/>
          <w:szCs w:val="28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>пенсионер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не состоящего на воинском учете, ранее не судимого, зарегистрированного и фактически проживающего по адресу: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322.2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 обвиняется в фиктивной регистрации иностранного гражданина по месту жительства в жилом помещении в Российской Федерации, совершенное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гражданином Российской Федерации, зарегистрированный и проживающий по адресу: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обладая информацией об условиях и порядке оформления органа миграционного контроля регистрации по месту жительства и месту пребывания в Российской Федерации, имея умысел на совершение фиктивной регистрации гражданина Армении по месту жительства в жилом помещении в Российской Федерации на территории Красногвардейского района Республики Крым, в нарушение установленного порядка регистрационного учета, предусмотренного постановлением Правительства Российской Федерации от 15.01.2007 № 9 «О порядке осуществления миграционного учёта иностранных граждан и лиц без гражданства в Российской Федерации» и Федера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льным законом от 18.07.2006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109 «О миграционном учёте иностранных граждан и лиц без гражданства в Российской Федерации», действуя умышленно, преследуя личные интересы, 19.10.2018, находясь в помещении отдела по вопросам миграции ОМВД России по Красногвардейскому району, расположенном по адресу: </w:t>
      </w:r>
      <w:r>
        <w:rPr>
          <w:rStyle w:val="cat-Addressgrp-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обратился с заявлением о согласии на регистрацию в жилом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помещении по адресу: </w:t>
      </w:r>
      <w:r>
        <w:rPr>
          <w:rStyle w:val="cat-Addressgrp-4rplc-2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Армении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Вирабян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Павла, </w:t>
      </w:r>
      <w:r>
        <w:rPr>
          <w:rStyle w:val="cat-PassportDatagrp-26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внеся заведомо ложные 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бланк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о согласии на регистрацию по месту жительства иностранного гражданина, достоверно зная, что вышеуказанный иностранный гражданин по вышеуказанному адресу проживать не будет, поскольку фактически жилое помещение по данному адресу им не предоставлялось.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заявления предоставленного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Ф., отделом по вопросам миграции ОМВД России по Красногвардейскому району была произведена регистрация гражданина Армении </w:t>
      </w:r>
      <w:r>
        <w:rPr>
          <w:rFonts w:ascii="Times New Roman" w:eastAsia="Times New Roman" w:hAnsi="Times New Roman" w:cs="Times New Roman"/>
          <w:sz w:val="28"/>
          <w:szCs w:val="28"/>
        </w:rPr>
        <w:t>Вирабян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Павла, </w:t>
      </w:r>
      <w:r>
        <w:rPr>
          <w:rStyle w:val="cat-PassportDatagrp-26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домовладении, принадлежащем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Ф., расположенном по адресу: </w:t>
      </w:r>
      <w:r>
        <w:rPr>
          <w:rStyle w:val="cat-Addressgrp-4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 осуществил фиктивную регистрацию вышеуказанного гражданина Армении в жилом помещении без намерения собственника соответствующего жилого помещения предоставлять ему это жилое помещение для проживания.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умышленными действиями,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 совершил преступление, предусмотренное ст. 322.2 УК Российской Федерации – фиктивная регистрация иностранного гражданина по месту жительства в жилом помещении в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подсудимого, адвокат Зубков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просил прекратить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подзащитного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по примечанию к статье 322.2 УК РФ и пояснил,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способствовал раскрытию преступления, дознание проводилось по его ходатайству в сокращённой форме.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пояснил, что правовые последствия прекращения уголовного дела, в том числе, что данное основание не относится к числу реабилитирующих,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подзащитному </w:t>
      </w:r>
      <w:r>
        <w:rPr>
          <w:rFonts w:ascii="Times New Roman" w:eastAsia="Times New Roman" w:hAnsi="Times New Roman" w:cs="Times New Roman"/>
          <w:sz w:val="28"/>
          <w:szCs w:val="28"/>
        </w:rPr>
        <w:t>известны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Ф.,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>, настаивал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 него, пояснив, что свою вину в инкриминируемом деянии он признает полностью, все обстоятельства в обвинительном акте указаны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обвинитель не возражала против прекращения уголовного дела согласно примечанию к статье 322.2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к статье 322.2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совершении преступления, предусмотренного ст. 322.2 УК РФ, т.е. в фиктивной регистрации иностранных граждан, в жилом помещении без намерения собственника соответствующего жилого помещения предоставлять им это жилое помещение для проживания.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указано в примечании к ст. 322.2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свою вину в предъявленном обвинении признал полностью, раскаялся в содеянном, активно способствовал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к статье 322.2 УК РФ, ввиду способствования раскрытию указанн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.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ее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к статье 322.2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7rplc-4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322.2 УК РФ на основании примечания к статье 322.2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7rplc-4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ст. 322.2 УК РФ,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иностранного гражданина или лица без гражданств</w:t>
      </w:r>
      <w:r>
        <w:rPr>
          <w:rFonts w:ascii="Times New Roman" w:eastAsia="Times New Roman" w:hAnsi="Times New Roman" w:cs="Times New Roman"/>
          <w:sz w:val="28"/>
          <w:szCs w:val="28"/>
        </w:rPr>
        <w:t>а о регистрации по месту жительства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374 от 19.10.2018; квитанция об оплате Государственной пошлины от 19.10.2019; заявление на имя начальника ОВМ ОМВД России по Красногвардейскому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ксерокопия договора купли-продажи жилого дома от </w:t>
      </w:r>
      <w:r>
        <w:rPr>
          <w:rStyle w:val="cat-Dategrp-12rplc-4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 № 4614; копия 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>Вирабян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П.; копия паспорта </w:t>
      </w:r>
      <w:r>
        <w:rPr>
          <w:rFonts w:ascii="Times New Roman" w:eastAsia="Times New Roman" w:hAnsi="Times New Roman" w:cs="Times New Roman"/>
          <w:sz w:val="28"/>
          <w:szCs w:val="28"/>
        </w:rPr>
        <w:t>Абкеримова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</w:t>
      </w:r>
      <w:r>
        <w:rPr>
          <w:rFonts w:ascii="Times New Roman" w:eastAsia="Times New Roman" w:hAnsi="Times New Roman" w:cs="Times New Roman"/>
          <w:sz w:val="28"/>
          <w:szCs w:val="28"/>
        </w:rPr>
        <w:t>, 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5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Addressgrp-4rplc-21">
    <w:name w:val="cat-Address grp-4 rplc-21"/>
    <w:basedOn w:val="DefaultParagraphFont"/>
  </w:style>
  <w:style w:type="character" w:customStyle="1" w:styleId="cat-PassportDatagrp-26rplc-23">
    <w:name w:val="cat-PassportData grp-26 rplc-23"/>
    <w:basedOn w:val="DefaultParagraphFont"/>
  </w:style>
  <w:style w:type="character" w:customStyle="1" w:styleId="cat-PassportDatagrp-26rplc-27">
    <w:name w:val="cat-PassportData grp-26 rplc-27"/>
    <w:basedOn w:val="DefaultParagraphFont"/>
  </w:style>
  <w:style w:type="character" w:customStyle="1" w:styleId="cat-Addressgrp-4rplc-29">
    <w:name w:val="cat-Address grp-4 rplc-29"/>
    <w:basedOn w:val="DefaultParagraphFont"/>
  </w:style>
  <w:style w:type="character" w:customStyle="1" w:styleId="cat-PassportDatagrp-27rplc-42">
    <w:name w:val="cat-PassportData grp-27 rplc-42"/>
    <w:basedOn w:val="DefaultParagraphFont"/>
  </w:style>
  <w:style w:type="character" w:customStyle="1" w:styleId="cat-PassportDatagrp-27rplc-43">
    <w:name w:val="cat-PassportData grp-27 rplc-43"/>
    <w:basedOn w:val="DefaultParagraphFont"/>
  </w:style>
  <w:style w:type="character" w:customStyle="1" w:styleId="cat-Dategrp-12rplc-47">
    <w:name w:val="cat-Date grp-1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