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</w:t>
      </w:r>
      <w:r>
        <w:rPr>
          <w:rStyle w:val="cat-PhoneNumbergrp-38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39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Киршиной И.Е.,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Style w:val="cat-FIOgrp-1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Е.Н.,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потерпевшей Шевцовой М.В.,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3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 (</w:t>
      </w:r>
      <w:r>
        <w:rPr>
          <w:rStyle w:val="cat-PassportDatagrp-31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Федерации, с</w:t>
      </w:r>
      <w:r>
        <w:rPr>
          <w:rFonts w:ascii="Times New Roman" w:eastAsia="Times New Roman" w:hAnsi="Times New Roman" w:cs="Times New Roman"/>
          <w:sz w:val="28"/>
          <w:szCs w:val="28"/>
        </w:rPr>
        <w:t>о средним профессиональным образованием, женатого</w:t>
      </w:r>
      <w:r>
        <w:rPr>
          <w:rFonts w:ascii="Times New Roman" w:eastAsia="Times New Roman" w:hAnsi="Times New Roman" w:cs="Times New Roman"/>
          <w:sz w:val="28"/>
          <w:szCs w:val="28"/>
        </w:rPr>
        <w:t>, имеющего на иждивении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ребенка,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 не трудоустроенного, зарегистрированного по адресу: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ул. 50лет Октября, 11, кв.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состоящего на воинском учете в военном комиссариате, ранее не судимого, 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ч. 1 ст. 160, ч. 1 ст. 160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Данилов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</w:t>
      </w:r>
      <w:r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присвоени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хищени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чужого имущества, вверенного виновному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в дневное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sz w:val="28"/>
          <w:szCs w:val="28"/>
        </w:rPr>
        <w:t>, Данилов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Н., являясь в соответствии с трудовым договором № 79-тд от </w:t>
      </w:r>
      <w:r>
        <w:rPr>
          <w:rStyle w:val="cat-Dategrp-9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торговым представителем ИП «Шевцова М.В.», находясь в магазине «Оптовик», расположенном по адресу: </w:t>
      </w:r>
      <w:r>
        <w:rPr>
          <w:rStyle w:val="cat-Addressgrp-5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получил от </w:t>
      </w:r>
      <w:r>
        <w:rPr>
          <w:rStyle w:val="cat-OrganizationNamegrp-34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поставленный от ИП "Шевцова М.В." товар (продукты питания) денежные средства в сумме </w:t>
      </w:r>
      <w:r>
        <w:rPr>
          <w:rStyle w:val="cat-Sumgrp-2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однако, имея умысел на тайное хищение денежных средств, принадлежащих ИП «Шевцова М.В.», действуя с корыстной целью, осознавая общественную опасность своих действий, посягающих на общественные отношения, гарантирующие неприкосновенность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собственности, предвидя возможность наступления общественно опасных последствий, влекущих неправомерное лишение владельца имущества возможности пользования его имущественными правами, и желая их наступления, не внес вышеуказанные денежные средства в сумме </w:t>
      </w:r>
      <w:r>
        <w:rPr>
          <w:rStyle w:val="cat-Sumgrp-2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кассу ИП «Шевцова М.В.», противоправно обратив их в свою пользу и распорядившись по собственному усмотрению, 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их тайное хищение, причинив Шевцовой М.В. имущественный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значительного материального ущерба на общую сумму </w:t>
      </w:r>
      <w:r>
        <w:rPr>
          <w:rStyle w:val="cat-Sumgrp-26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Также, </w:t>
      </w:r>
      <w:r>
        <w:rPr>
          <w:rFonts w:ascii="Times New Roman" w:eastAsia="Times New Roman" w:hAnsi="Times New Roman" w:cs="Times New Roman"/>
          <w:sz w:val="28"/>
          <w:szCs w:val="28"/>
        </w:rPr>
        <w:t>Данилов Е.Н., органами следствия обвиняется в присвоении, то есть хищении чужого имущества, вверенного виновному при следующих обстоятельствах: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времени с </w:t>
      </w:r>
      <w:r>
        <w:rPr>
          <w:rStyle w:val="cat-Dategrp-10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Dategrp-11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дневное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, Данилов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в соответствии с трудовым договором № 79-тд от </w:t>
      </w:r>
      <w:r>
        <w:rPr>
          <w:rStyle w:val="cat-Dategrp-9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торговым представителем ИП «Шевцова М.В.», находясь на аграрном </w:t>
      </w:r>
      <w:r>
        <w:rPr>
          <w:rFonts w:ascii="Times New Roman" w:eastAsia="Times New Roman" w:hAnsi="Times New Roman" w:cs="Times New Roman"/>
          <w:sz w:val="28"/>
          <w:szCs w:val="28"/>
        </w:rPr>
        <w:t>рынке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расположенном по адресу: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получил от неустановленных предварительным следствием индивидуальных предпринимателей за принадлежащий ИП "Шевцова М.В." товар (продукты питания) денежные средства в сумме 64 314, 30 рублей, однако, имея умысел на тайное хищение денежных средств, принадлежащих ИП «Шевцова М.В.», действуя с корыстной целью, осознавая общественную опасность своих действий, посягающих на общественные отношения, гарантирующие неприкосновенность права собственности, предвидя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наступления общественно опасных последствий, влекущих неправомерное лишение владельца имущества возможности пользования его имущественными правами, и желая их наступления, не внес вышеуказанные денежные средства в сумме 64 314, 30 рублей в кассу ИП «Шевцова М.В.», противоправно обратив их в свою пользу и распорядившись по собственному усмотрению, чем совершил их тайное хищение, причинив Шевцовой М.В. имущественный вред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значительного материального ущерба на общую сумму 64 314, 30 рублей.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Style w:val="cat-FIOgrp-17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в отношении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подзащитного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освобождении подсудимого от уголовной ответственности с назначением судебного штрафа.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Данилов Е.Н</w:t>
      </w:r>
      <w:r>
        <w:rPr>
          <w:rFonts w:ascii="Times New Roman" w:eastAsia="Times New Roman" w:hAnsi="Times New Roman" w:cs="Times New Roman"/>
          <w:sz w:val="28"/>
          <w:szCs w:val="28"/>
        </w:rPr>
        <w:t>., вину признал в полном объеме, в содеянном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 ходатайство своего защитника о прекращении уголовного дела с назначением судебного штрафа.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Шевцова М.В., возражала против прекращения уголовного дела, при этом суду пояснила, что материальный ущерб ей возмещен в полном объеме, однако она считает, что Данилов Е.Н. должен понести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содеянное. Кроме того, просила удовлетворить ее требования относительно взыскания морального вреда и судебных расходов.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– помощника прокурора </w:t>
      </w:r>
      <w:r>
        <w:rPr>
          <w:rStyle w:val="cat-Addressgrp-2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Киршина И.Е. в судебном заседании против удовлетворения заявленного ходатайства не возражала, </w:t>
      </w:r>
      <w:r>
        <w:rPr>
          <w:rFonts w:ascii="Times New Roman" w:eastAsia="Times New Roman" w:hAnsi="Times New Roman" w:cs="Times New Roman"/>
          <w:sz w:val="28"/>
          <w:szCs w:val="28"/>
        </w:rPr>
        <w:t>считая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имеются все основания для освобождения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Данилова Е.Н</w:t>
      </w:r>
      <w:r>
        <w:rPr>
          <w:rFonts w:ascii="Times New Roman" w:eastAsia="Times New Roman" w:hAnsi="Times New Roman" w:cs="Times New Roman"/>
          <w:sz w:val="28"/>
          <w:szCs w:val="28"/>
        </w:rPr>
        <w:t>. от уголовной ответственности с назначением судебного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преступления совершены впервые, Данилов Е.Н. ранее не судим, материальный ущерб возмещен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Гражданский иск о взыскании морально вреда удовлетворению не подлежит, в связи с тем, что преступлениями причинен имущественный вред. Судебные расходы с подсудимого взысканию не подлежат на основании ч. 10 ст. 316 УПК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76.2 УК РФ, лицо, впервые совершившее преступление небольшой или средней тяжести, может быть освобождено </w:t>
      </w:r>
      <w:r>
        <w:rPr>
          <w:rFonts w:ascii="Times New Roman" w:eastAsia="Times New Roman" w:hAnsi="Times New Roman" w:cs="Times New Roman"/>
          <w:sz w:val="28"/>
          <w:szCs w:val="28"/>
        </w:rPr>
        <w:t>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Даниловым Е.Н.</w:t>
      </w:r>
      <w:r>
        <w:rPr>
          <w:rFonts w:ascii="Times New Roman" w:eastAsia="Times New Roman" w:hAnsi="Times New Roman" w:cs="Times New Roman"/>
          <w:sz w:val="28"/>
          <w:szCs w:val="28"/>
        </w:rPr>
        <w:t>, наказание за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относ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тся к категории преступлений небольшой тяжести.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Данилов Е.Н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чистосердечно раскаялась в содеянном, ранее не судим, материальный ущерб возмещен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подсудимый, способствовал раскрытию преступления, а потому суд считает возможным освободить подсудимого от уголовной ответственности на основании ст. 76.2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Относительно заявленного гражданского иска о возмещении морального вреда, суд приходит к выводу о том, что он не подлежит удовлетворению, по следующим основаниям.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ст. 151 ГК РФ, е</w:t>
      </w:r>
      <w:r>
        <w:rPr>
          <w:rFonts w:ascii="Times New Roman" w:eastAsia="Times New Roman" w:hAnsi="Times New Roman" w:cs="Times New Roman"/>
          <w:sz w:val="28"/>
          <w:szCs w:val="28"/>
        </w:rPr>
        <w:t>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150 ГК РФ к нематериальным благам относится ж</w:t>
      </w:r>
      <w:r>
        <w:rPr>
          <w:rFonts w:ascii="Times New Roman" w:eastAsia="Times New Roman" w:hAnsi="Times New Roman" w:cs="Times New Roman"/>
          <w:sz w:val="28"/>
          <w:szCs w:val="28"/>
        </w:rPr>
        <w:t>изнь и здоровье, достоинство личности, личная неприкосновенность, честь и доброе имя, деловая репутация, неприкосновенность частной жизни, неприкосновенность жилища, личная и семейная тайна, свобода передвижения, свобода выбора места пребывания и жительства, имя гражданина, авторство, иные нематериальные блага, принадлежащие гражданину от рождения или в силу закона, неотчуждаемы и непередаваемы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иным способом.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на компенсацию морального вреда возникает при наличии предусмотренных законом оснований и условий ответственности за причинение вреда, а именно: физических или нравственных страданий потерпевшего, то есть морального вреда как последствия нарушения личных неимущественных прав или посягательства на иные нематериальные блага, неправомерного действия 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>причинителя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вреда, причинной связи между неправомерными действиями и моральным вредом, вины </w:t>
      </w:r>
      <w:r>
        <w:rPr>
          <w:rFonts w:ascii="Times New Roman" w:eastAsia="Times New Roman" w:hAnsi="Times New Roman" w:cs="Times New Roman"/>
          <w:sz w:val="28"/>
          <w:szCs w:val="28"/>
        </w:rPr>
        <w:t>причинителя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Поскольку, предусматривая в качестве способа защиты нематериальных благ компенсацию морального вреда, закон (ст. 151, 1101 ГК РФ) устанавливает лишь общие принципы для определения размера такой компенсации, при разрешении спора о компенсации морального вреда необходимо в совокупности оценить конкретные незаконные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причинителя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вреда, соотнести их с тяжестью причиненных потерпевшему физических и нравственных страданий и индивидуальными особенностями его личности, учесть заслуживающие внимания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фактические обстоятельства дела, а также требования разумности и справедливости, соразмерности компенсации последствиям нарушения прав как основополагающие принципы, предполагающие установление судом баланса интересов сторон.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за нарушение имущественных прав потерпевшего в результате совершения преступления против собственности, закон не предусматривает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взыскание компенсации морального вреда, так как при этом неимущественные права и законные интересы гражданина не нарушаются.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преступлениями, ответственность за которые предусмотрена ч. 1 ст. 160 УК РФ причинен материальный ущерб, который возмещен в полном объеме и принимая во внимание, что </w:t>
      </w:r>
      <w:r>
        <w:rPr>
          <w:rFonts w:ascii="Times New Roman" w:eastAsia="Times New Roman" w:hAnsi="Times New Roman" w:cs="Times New Roman"/>
          <w:sz w:val="28"/>
          <w:szCs w:val="28"/>
        </w:rPr>
        <w:t>личны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неимущественны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нематериальны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блага</w:t>
      </w:r>
      <w:r>
        <w:rPr>
          <w:rFonts w:ascii="Times New Roman" w:eastAsia="Times New Roman" w:hAnsi="Times New Roman" w:cs="Times New Roman"/>
          <w:sz w:val="28"/>
          <w:szCs w:val="28"/>
        </w:rPr>
        <w:t>м вред не причинен, то гражданский иск удовлетворению не подлежит.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 УПК РФ судебные издержки с подсудимого взысканию не подлежат.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руководствуясь ст. 25.1 УПК РФ, суд –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Данилова Евгения Николаевича, </w:t>
      </w:r>
      <w:r>
        <w:rPr>
          <w:rStyle w:val="cat-PassportDatagrp-32rplc-5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уголовной ответственности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с назначением ему судебного штрафа в размере 5000,00 руб. (пять тысяч рублей).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76.2 УК РФ, освободить Данилова Евгения Николаевича, </w:t>
      </w:r>
      <w:r>
        <w:rPr>
          <w:rStyle w:val="cat-PassportDatagrp-32rplc-6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ч. 1 ст. 160 УК РФ, с назначением ему судебного штрафа в размере 5000,00 руб. (пять тысяч рублей).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2rplc-6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срок для уплаты судебного штрафа в один месяц со дня вступления настоящего постановления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Данилова Евгения Николаевича, </w:t>
      </w:r>
      <w:r>
        <w:rPr>
          <w:rStyle w:val="cat-PassportDatagrp-32rplc-6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160,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процессуального принуждения – обязательство о явке, отменить.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Данилову Е.Н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что в соответствии с ч. 2 ст. </w:t>
      </w:r>
      <w:r>
        <w:rPr>
          <w:rFonts w:ascii="Times New Roman" w:eastAsia="Times New Roman" w:hAnsi="Times New Roman" w:cs="Times New Roman"/>
          <w:sz w:val="28"/>
          <w:szCs w:val="28"/>
        </w:rPr>
        <w:t>104.4. УК РФ,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гражданского иска о взыскании с Данилова Евгения Николаевича в пользу Шевцовой Марины Владимировны морального вреда, отказать.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</w:t>
      </w:r>
      <w:r>
        <w:rPr>
          <w:rFonts w:ascii="Times New Roman" w:eastAsia="Times New Roman" w:hAnsi="Times New Roman" w:cs="Times New Roman"/>
          <w:sz w:val="28"/>
          <w:szCs w:val="28"/>
        </w:rPr>
        <w:t>зательства: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товарная накладная №15326 от </w:t>
      </w:r>
      <w:r>
        <w:rPr>
          <w:rStyle w:val="cat-Dategrp-12rplc-7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транспортная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накладная №14980 от </w:t>
      </w:r>
      <w:r>
        <w:rPr>
          <w:rStyle w:val="cat-Dategrp-12rplc-7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товарная накладная №15961 от </w:t>
      </w:r>
      <w:r>
        <w:rPr>
          <w:rStyle w:val="cat-Dategrp-13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транспортная накладная №15605 от </w:t>
      </w:r>
      <w:r>
        <w:rPr>
          <w:rStyle w:val="cat-Dategrp-13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автомобиль марки </w:t>
      </w:r>
      <w:r>
        <w:rPr>
          <w:rStyle w:val="cat-CarMakeModelgrp-36rplc-7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Style w:val="cat-PhoneNumbergrp-40rplc-7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выпуска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7rplc-7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возвращенным собственнику по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отнести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8rplc-0">
    <w:name w:val="cat-PhoneNumber grp-38 rplc-0"/>
    <w:basedOn w:val="DefaultParagraphFont"/>
  </w:style>
  <w:style w:type="character" w:customStyle="1" w:styleId="cat-PhoneNumbergrp-39rplc-1">
    <w:name w:val="cat-PhoneNumber grp-39 rplc-1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PassportDatagrp-30rplc-13">
    <w:name w:val="cat-PassportData grp-30 rplc-13"/>
    <w:basedOn w:val="DefaultParagraphFont"/>
  </w:style>
  <w:style w:type="character" w:customStyle="1" w:styleId="cat-PassportDatagrp-31rplc-14">
    <w:name w:val="cat-PassportData grp-31 rplc-14"/>
    <w:basedOn w:val="DefaultParagraphFont"/>
  </w:style>
  <w:style w:type="character" w:customStyle="1" w:styleId="cat-ExternalSystemDefinedgrp-43rplc-15">
    <w:name w:val="cat-ExternalSystemDefined grp-43 rplc-15"/>
    <w:basedOn w:val="DefaultParagraphFont"/>
  </w:style>
  <w:style w:type="character" w:customStyle="1" w:styleId="cat-ExternalSystemDefinedgrp-41rplc-16">
    <w:name w:val="cat-ExternalSystemDefined grp-41 rplc-16"/>
    <w:basedOn w:val="DefaultParagraphFont"/>
  </w:style>
  <w:style w:type="character" w:customStyle="1" w:styleId="cat-ExternalSystemDefinedgrp-42rplc-17">
    <w:name w:val="cat-ExternalSystemDefined grp-42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OrganizationNamegrp-34rplc-26">
    <w:name w:val="cat-OrganizationName grp-34 rplc-26"/>
    <w:basedOn w:val="DefaultParagraphFont"/>
  </w:style>
  <w:style w:type="character" w:customStyle="1" w:styleId="cat-Sumgrp-26rplc-28">
    <w:name w:val="cat-Sum grp-26 rplc-28"/>
    <w:basedOn w:val="DefaultParagraphFont"/>
  </w:style>
  <w:style w:type="character" w:customStyle="1" w:styleId="cat-Sumgrp-26rplc-30">
    <w:name w:val="cat-Sum grp-26 rplc-30"/>
    <w:basedOn w:val="DefaultParagraphFont"/>
  </w:style>
  <w:style w:type="character" w:customStyle="1" w:styleId="cat-Sumgrp-26rplc-33">
    <w:name w:val="cat-Sum grp-26 rplc-33"/>
    <w:basedOn w:val="DefaultParagraphFont"/>
  </w:style>
  <w:style w:type="character" w:customStyle="1" w:styleId="cat-Dategrp-10rplc-35">
    <w:name w:val="cat-Date grp-10 rplc-35"/>
    <w:basedOn w:val="DefaultParagraphFont"/>
  </w:style>
  <w:style w:type="character" w:customStyle="1" w:styleId="cat-Dategrp-11rplc-36">
    <w:name w:val="cat-Date grp-11 rplc-36"/>
    <w:basedOn w:val="DefaultParagraphFont"/>
  </w:style>
  <w:style w:type="character" w:customStyle="1" w:styleId="cat-Dategrp-9rplc-38">
    <w:name w:val="cat-Date grp-9 rplc-38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PassportDatagrp-32rplc-59">
    <w:name w:val="cat-PassportData grp-32 rplc-59"/>
    <w:basedOn w:val="DefaultParagraphFont"/>
  </w:style>
  <w:style w:type="character" w:customStyle="1" w:styleId="cat-PassportDatagrp-32rplc-63">
    <w:name w:val="cat-PassportData grp-32 rplc-63"/>
    <w:basedOn w:val="DefaultParagraphFont"/>
  </w:style>
  <w:style w:type="character" w:customStyle="1" w:styleId="cat-PassportDatagrp-32rplc-67">
    <w:name w:val="cat-PassportData grp-32 rplc-67"/>
    <w:basedOn w:val="DefaultParagraphFont"/>
  </w:style>
  <w:style w:type="character" w:customStyle="1" w:styleId="cat-PassportDatagrp-32rplc-69">
    <w:name w:val="cat-PassportData grp-32 rplc-69"/>
    <w:basedOn w:val="DefaultParagraphFont"/>
  </w:style>
  <w:style w:type="character" w:customStyle="1" w:styleId="cat-Dategrp-12rplc-73">
    <w:name w:val="cat-Date grp-12 rplc-73"/>
    <w:basedOn w:val="DefaultParagraphFont"/>
  </w:style>
  <w:style w:type="character" w:customStyle="1" w:styleId="cat-Dategrp-12rplc-74">
    <w:name w:val="cat-Date grp-12 rplc-74"/>
    <w:basedOn w:val="DefaultParagraphFont"/>
  </w:style>
  <w:style w:type="character" w:customStyle="1" w:styleId="cat-Dategrp-13rplc-75">
    <w:name w:val="cat-Date grp-13 rplc-75"/>
    <w:basedOn w:val="DefaultParagraphFont"/>
  </w:style>
  <w:style w:type="character" w:customStyle="1" w:styleId="cat-Dategrp-13rplc-76">
    <w:name w:val="cat-Date grp-13 rplc-76"/>
    <w:basedOn w:val="DefaultParagraphFont"/>
  </w:style>
  <w:style w:type="character" w:customStyle="1" w:styleId="cat-CarMakeModelgrp-36rplc-77">
    <w:name w:val="cat-CarMakeModel grp-36 rplc-77"/>
    <w:basedOn w:val="DefaultParagraphFont"/>
  </w:style>
  <w:style w:type="character" w:customStyle="1" w:styleId="cat-PhoneNumbergrp-40rplc-78">
    <w:name w:val="cat-PhoneNumber grp-40 rplc-78"/>
    <w:basedOn w:val="DefaultParagraphFont"/>
  </w:style>
  <w:style w:type="character" w:customStyle="1" w:styleId="cat-CarNumbergrp-37rplc-79">
    <w:name w:val="cat-CarNumber grp-37 rplc-7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58_%D0%A3%D0%9A_%D0%A0%D0%A4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